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ascii="仿宋_GB2312" w:eastAsia="仿宋_GB2312"/>
          <w:b/>
          <w:sz w:val="36"/>
          <w:szCs w:val="36"/>
        </w:rPr>
      </w:pPr>
      <w:r>
        <w:rPr>
          <w:rFonts w:hint="eastAsia" w:ascii="仿宋_GB2312" w:eastAsia="仿宋_GB2312"/>
          <w:b/>
          <w:sz w:val="36"/>
          <w:szCs w:val="36"/>
        </w:rPr>
        <w:t>天津</w:t>
      </w:r>
      <w:r>
        <w:rPr>
          <w:rFonts w:hint="eastAsia" w:ascii="仿宋_GB2312" w:eastAsia="仿宋_GB2312"/>
          <w:b/>
          <w:sz w:val="36"/>
          <w:szCs w:val="36"/>
          <w:lang w:val="en-US" w:eastAsia="zh-CN"/>
        </w:rPr>
        <w:t>职业技术师范</w:t>
      </w:r>
      <w:r>
        <w:rPr>
          <w:rFonts w:hint="eastAsia" w:ascii="仿宋_GB2312" w:eastAsia="仿宋_GB2312"/>
          <w:b/>
          <w:sz w:val="36"/>
          <w:szCs w:val="36"/>
        </w:rPr>
        <w:t>大学</w:t>
      </w:r>
      <w:r>
        <w:rPr>
          <w:rFonts w:hint="eastAsia" w:ascii="仿宋_GB2312" w:eastAsia="仿宋_GB2312"/>
          <w:b/>
          <w:sz w:val="36"/>
          <w:szCs w:val="36"/>
          <w:lang w:val="en-US" w:eastAsia="zh-CN"/>
        </w:rPr>
        <w:t>汽车与交通</w:t>
      </w:r>
      <w:r>
        <w:rPr>
          <w:rFonts w:hint="eastAsia" w:ascii="仿宋_GB2312" w:eastAsia="仿宋_GB2312"/>
          <w:b/>
          <w:sz w:val="36"/>
          <w:szCs w:val="36"/>
        </w:rPr>
        <w:t>学院20</w:t>
      </w:r>
      <w:r>
        <w:rPr>
          <w:rFonts w:hint="eastAsia" w:ascii="仿宋_GB2312" w:eastAsia="仿宋_GB2312"/>
          <w:b/>
          <w:sz w:val="36"/>
          <w:szCs w:val="36"/>
          <w:lang w:val="en-US" w:eastAsia="zh-CN"/>
        </w:rPr>
        <w:t>23</w:t>
      </w:r>
      <w:r>
        <w:rPr>
          <w:rFonts w:hint="eastAsia" w:ascii="仿宋_GB2312" w:eastAsia="仿宋_GB2312"/>
          <w:b/>
          <w:sz w:val="36"/>
          <w:szCs w:val="36"/>
        </w:rPr>
        <w:t>年硕士研究生招生复试细则和调剂办法</w:t>
      </w:r>
    </w:p>
    <w:p>
      <w:pPr>
        <w:jc w:val="center"/>
        <w:rPr>
          <w:rFonts w:hint="eastAsia"/>
          <w:b/>
          <w:bCs/>
          <w:sz w:val="28"/>
          <w:szCs w:val="28"/>
          <w:lang w:eastAsia="zh-CN"/>
        </w:rPr>
      </w:pPr>
    </w:p>
    <w:p>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w:t>
      </w:r>
      <w:r>
        <w:rPr>
          <w:rFonts w:hint="eastAsia" w:ascii="仿宋_GB2312" w:hAnsi="宋体" w:eastAsia="仿宋_GB2312" w:cs="Helvetica"/>
          <w:kern w:val="0"/>
          <w:sz w:val="32"/>
          <w:szCs w:val="32"/>
        </w:rPr>
        <w:t>《202</w:t>
      </w:r>
      <w:r>
        <w:rPr>
          <w:rFonts w:hint="eastAsia" w:ascii="仿宋_GB2312" w:hAnsi="宋体" w:eastAsia="仿宋_GB2312" w:cs="Helvetica"/>
          <w:kern w:val="0"/>
          <w:sz w:val="32"/>
          <w:szCs w:val="32"/>
          <w:lang w:val="en-US" w:eastAsia="zh-CN"/>
        </w:rPr>
        <w:t>3</w:t>
      </w:r>
      <w:r>
        <w:rPr>
          <w:rFonts w:hint="eastAsia" w:ascii="仿宋_GB2312" w:hAnsi="宋体" w:eastAsia="仿宋_GB2312" w:cs="Helvetica"/>
          <w:kern w:val="0"/>
          <w:sz w:val="32"/>
          <w:szCs w:val="32"/>
        </w:rPr>
        <w:t>年全国硕士研究生招生工作管理规定》（教学〔202</w:t>
      </w:r>
      <w:r>
        <w:rPr>
          <w:rFonts w:hint="eastAsia" w:ascii="仿宋_GB2312" w:hAnsi="宋体" w:eastAsia="仿宋_GB2312" w:cs="Helvetica"/>
          <w:kern w:val="0"/>
          <w:sz w:val="32"/>
          <w:szCs w:val="32"/>
          <w:lang w:val="en-US" w:eastAsia="zh-CN"/>
        </w:rPr>
        <w:t>2</w:t>
      </w:r>
      <w:r>
        <w:rPr>
          <w:rFonts w:hint="eastAsia" w:ascii="仿宋_GB2312" w:hAnsi="宋体" w:eastAsia="仿宋_GB2312" w:cs="Helvetica"/>
          <w:kern w:val="0"/>
          <w:sz w:val="32"/>
          <w:szCs w:val="32"/>
        </w:rPr>
        <w:t>〕</w:t>
      </w:r>
      <w:r>
        <w:rPr>
          <w:rFonts w:hint="eastAsia" w:ascii="仿宋_GB2312" w:hAnsi="宋体" w:eastAsia="仿宋_GB2312" w:cs="Helvetica"/>
          <w:kern w:val="0"/>
          <w:sz w:val="32"/>
          <w:szCs w:val="32"/>
          <w:lang w:val="en-US" w:eastAsia="zh-CN"/>
        </w:rPr>
        <w:t>3</w:t>
      </w:r>
      <w:r>
        <w:rPr>
          <w:rFonts w:hint="eastAsia" w:ascii="仿宋_GB2312" w:hAnsi="宋体" w:eastAsia="仿宋_GB2312" w:cs="Helvetica"/>
          <w:kern w:val="0"/>
          <w:sz w:val="32"/>
          <w:szCs w:val="32"/>
        </w:rPr>
        <w:t>号）《教育部关于加强硕士研究生招生复试工作的指导意见》（教学〔2006〕4号）</w:t>
      </w:r>
      <w:r>
        <w:rPr>
          <w:rFonts w:hint="eastAsia" w:ascii="仿宋" w:hAnsi="仿宋" w:eastAsia="仿宋" w:cs="仿宋"/>
          <w:sz w:val="30"/>
          <w:szCs w:val="30"/>
          <w:lang w:val="en-US" w:eastAsia="zh-CN"/>
        </w:rPr>
        <w:t>《天津职业技术师范大学2023年硕士研究生招生复试录取工作办法》</w:t>
      </w:r>
      <w:r>
        <w:rPr>
          <w:rFonts w:hint="eastAsia" w:ascii="仿宋_GB2312" w:hAnsi="宋体" w:eastAsia="仿宋_GB2312" w:cs="Helvetica"/>
          <w:kern w:val="0"/>
          <w:sz w:val="32"/>
          <w:szCs w:val="32"/>
        </w:rPr>
        <w:t>等文件要求</w:t>
      </w:r>
      <w:r>
        <w:rPr>
          <w:rFonts w:hint="eastAsia" w:ascii="仿宋" w:hAnsi="仿宋" w:eastAsia="仿宋" w:cs="仿宋"/>
          <w:sz w:val="30"/>
          <w:szCs w:val="30"/>
          <w:lang w:val="en-US" w:eastAsia="zh-CN"/>
        </w:rPr>
        <w:t>，结合我院实际情况制定此细则及办法。</w:t>
      </w:r>
    </w:p>
    <w:p>
      <w:pPr>
        <w:numPr>
          <w:ilvl w:val="0"/>
          <w:numId w:val="1"/>
        </w:numPr>
        <w:ind w:firstLine="602" w:firstLineChars="20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复试原则</w:t>
      </w:r>
    </w:p>
    <w:p>
      <w:pPr>
        <w:pStyle w:val="3"/>
        <w:spacing w:line="600" w:lineRule="exact"/>
        <w:ind w:firstLine="600" w:firstLineChars="200"/>
        <w:rPr>
          <w:rFonts w:hint="eastAsia" w:ascii="仿宋_GB2312" w:hAnsi="宋体" w:eastAsia="仿宋_GB2312" w:cs="Helvetica"/>
          <w:kern w:val="0"/>
          <w:sz w:val="32"/>
          <w:szCs w:val="32"/>
          <w:lang w:eastAsia="zh-CN"/>
        </w:rPr>
      </w:pPr>
      <w:r>
        <w:rPr>
          <w:rFonts w:hint="eastAsia" w:ascii="仿宋" w:hAnsi="仿宋" w:eastAsia="仿宋" w:cs="仿宋"/>
          <w:sz w:val="30"/>
          <w:szCs w:val="30"/>
          <w:lang w:val="en-US" w:eastAsia="zh-CN"/>
        </w:rPr>
        <w:t xml:space="preserve">   </w:t>
      </w:r>
      <w:r>
        <w:rPr>
          <w:rFonts w:hint="eastAsia" w:ascii="仿宋_GB2312" w:hAnsi="宋体" w:eastAsia="仿宋_GB2312" w:cs="Helvetica"/>
          <w:kern w:val="0"/>
          <w:sz w:val="32"/>
          <w:szCs w:val="32"/>
          <w:lang w:val="en-US" w:eastAsia="zh-CN"/>
        </w:rPr>
        <w:t>在</w:t>
      </w:r>
      <w:r>
        <w:rPr>
          <w:rFonts w:hint="eastAsia" w:ascii="仿宋_GB2312" w:hAnsi="宋体" w:eastAsia="仿宋_GB2312" w:cs="Helvetica"/>
          <w:kern w:val="0"/>
          <w:sz w:val="32"/>
          <w:szCs w:val="32"/>
        </w:rPr>
        <w:t>确保安全性、公平性和科学性的基础上，统筹兼顾、精准施策、严格管理</w:t>
      </w:r>
      <w:r>
        <w:rPr>
          <w:rFonts w:hint="eastAsia" w:ascii="仿宋_GB2312" w:hAnsi="宋体" w:eastAsia="仿宋_GB2312" w:cs="Helvetica"/>
          <w:kern w:val="0"/>
          <w:sz w:val="32"/>
          <w:szCs w:val="32"/>
          <w:lang w:eastAsia="zh-CN"/>
        </w:rPr>
        <w:t>，</w:t>
      </w:r>
      <w:r>
        <w:rPr>
          <w:rFonts w:hint="eastAsia" w:ascii="仿宋_GB2312" w:hAnsi="宋体" w:eastAsia="仿宋_GB2312" w:cs="Helvetica"/>
          <w:kern w:val="0"/>
          <w:sz w:val="32"/>
          <w:szCs w:val="32"/>
        </w:rPr>
        <w:t>坚持“按需招生、全面衡量、择优录取、宁缺毋滥”</w:t>
      </w:r>
      <w:r>
        <w:rPr>
          <w:rFonts w:hint="eastAsia" w:ascii="仿宋_GB2312" w:hAnsi="宋体" w:eastAsia="仿宋_GB2312" w:cs="Helvetica"/>
          <w:kern w:val="0"/>
          <w:sz w:val="32"/>
          <w:szCs w:val="32"/>
          <w:lang w:eastAsia="zh-CN"/>
        </w:rPr>
        <w:t>。</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二、组织管理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学院成立研究生招生工作领导小组，学院党委书记</w:t>
      </w:r>
      <w:r>
        <w:rPr>
          <w:rFonts w:hint="eastAsia" w:ascii="仿宋_GB2312" w:eastAsia="仿宋_GB2312"/>
          <w:sz w:val="32"/>
          <w:szCs w:val="32"/>
          <w:lang w:eastAsia="zh-CN"/>
        </w:rPr>
        <w:t>、</w:t>
      </w:r>
      <w:r>
        <w:rPr>
          <w:rFonts w:hint="eastAsia" w:ascii="仿宋_GB2312" w:eastAsia="仿宋_GB2312"/>
          <w:sz w:val="32"/>
          <w:szCs w:val="32"/>
          <w:lang w:val="en-US" w:eastAsia="zh-CN"/>
        </w:rPr>
        <w:t>院长</w:t>
      </w:r>
      <w:r>
        <w:rPr>
          <w:rFonts w:hint="eastAsia" w:ascii="仿宋_GB2312" w:eastAsia="仿宋_GB2312"/>
          <w:sz w:val="32"/>
          <w:szCs w:val="32"/>
        </w:rPr>
        <w:t>为研究生招生复试工作领导小组组长，</w:t>
      </w:r>
      <w:r>
        <w:rPr>
          <w:rFonts w:hint="eastAsia" w:ascii="仿宋_GB2312" w:eastAsia="仿宋_GB2312"/>
          <w:sz w:val="32"/>
          <w:szCs w:val="32"/>
          <w:lang w:val="en-US" w:eastAsia="zh-CN"/>
        </w:rPr>
        <w:t>分管研究生工作的副院长</w:t>
      </w:r>
      <w:r>
        <w:rPr>
          <w:rFonts w:hint="eastAsia" w:ascii="仿宋_GB2312" w:eastAsia="仿宋_GB2312"/>
          <w:sz w:val="32"/>
          <w:szCs w:val="32"/>
        </w:rPr>
        <w:t>为</w:t>
      </w:r>
      <w:r>
        <w:rPr>
          <w:rFonts w:hint="eastAsia" w:ascii="仿宋_GB2312" w:eastAsia="仿宋_GB2312"/>
          <w:sz w:val="32"/>
          <w:szCs w:val="32"/>
          <w:lang w:val="en-US" w:eastAsia="zh-CN"/>
        </w:rPr>
        <w:t>副组长</w:t>
      </w:r>
      <w:r>
        <w:rPr>
          <w:rFonts w:hint="eastAsia" w:ascii="仿宋_GB2312" w:eastAsia="仿宋_GB2312"/>
          <w:sz w:val="32"/>
          <w:szCs w:val="32"/>
        </w:rPr>
        <w:t>。学院相关教师成立研究生招生复试录取工作小组，由学院院长作为工作组组长。工作小组负责面试，由 5 名本学科责任心强、教学经验丰富、业务水平高且具有副教授以上职称的教师随机组成。</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在学校研究生招生工作领导小组的指导下，</w:t>
      </w:r>
      <w:r>
        <w:rPr>
          <w:rFonts w:hint="eastAsia" w:ascii="仿宋_GB2312" w:eastAsia="仿宋_GB2312"/>
          <w:sz w:val="32"/>
          <w:szCs w:val="32"/>
          <w:lang w:val="en-US" w:eastAsia="zh-CN"/>
        </w:rPr>
        <w:t>招生复试工作领导小组</w:t>
      </w:r>
      <w:r>
        <w:rPr>
          <w:rFonts w:hint="eastAsia" w:ascii="仿宋_GB2312" w:eastAsia="仿宋_GB2312"/>
          <w:sz w:val="32"/>
          <w:szCs w:val="32"/>
        </w:rPr>
        <w:t>负责领导和组织本学院的复试录取工作，包括制定复试工作方案和复试细则、遴选和培训复试工作人员、招生政策宣传、组织复试模拟演练、组织实施复试、审查复试名单和拟录取名单、招生信息公开、突发事件应急处置等。</w:t>
      </w:r>
    </w:p>
    <w:p>
      <w:pPr>
        <w:numPr>
          <w:ilvl w:val="0"/>
          <w:numId w:val="1"/>
        </w:numPr>
        <w:spacing w:line="360" w:lineRule="auto"/>
        <w:ind w:left="0" w:leftChars="0" w:firstLine="643" w:firstLineChars="200"/>
        <w:rPr>
          <w:rFonts w:hint="eastAsia" w:ascii="仿宋_GB2312" w:eastAsia="仿宋_GB2312"/>
          <w:b/>
          <w:color w:val="auto"/>
          <w:sz w:val="32"/>
          <w:szCs w:val="32"/>
          <w:highlight w:val="none"/>
        </w:rPr>
      </w:pPr>
      <w:r>
        <w:rPr>
          <w:rFonts w:ascii="仿宋_GB2312" w:eastAsia="仿宋_GB2312"/>
          <w:b/>
          <w:color w:val="auto"/>
          <w:sz w:val="32"/>
          <w:szCs w:val="32"/>
          <w:highlight w:val="none"/>
        </w:rPr>
        <w:t>招生计划</w:t>
      </w:r>
    </w:p>
    <w:p>
      <w:pPr>
        <w:spacing w:line="360" w:lineRule="auto"/>
        <w:ind w:firstLine="425" w:firstLineChars="133"/>
        <w:rPr>
          <w:rFonts w:hint="eastAsia" w:ascii="仿宋_GB2312" w:eastAsia="仿宋_GB2312"/>
          <w:sz w:val="32"/>
          <w:szCs w:val="32"/>
        </w:rPr>
      </w:pPr>
      <w:r>
        <w:rPr>
          <w:rFonts w:hint="eastAsia" w:ascii="仿宋_GB2312" w:eastAsia="仿宋_GB2312"/>
          <w:sz w:val="32"/>
          <w:szCs w:val="32"/>
        </w:rPr>
        <w:t>全日制：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3840"/>
        <w:gridCol w:w="103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center"/>
          </w:tcPr>
          <w:p>
            <w:pPr>
              <w:spacing w:line="360" w:lineRule="auto"/>
              <w:jc w:val="center"/>
              <w:rPr>
                <w:rFonts w:ascii="仿宋_GB2312" w:eastAsia="仿宋_GB2312"/>
                <w:sz w:val="32"/>
                <w:szCs w:val="32"/>
              </w:rPr>
            </w:pPr>
            <w:r>
              <w:rPr>
                <w:rFonts w:hint="eastAsia" w:ascii="仿宋_GB2312" w:eastAsia="仿宋_GB2312"/>
                <w:sz w:val="32"/>
                <w:szCs w:val="32"/>
              </w:rPr>
              <w:t>专业代码</w:t>
            </w:r>
          </w:p>
        </w:tc>
        <w:tc>
          <w:tcPr>
            <w:tcW w:w="3840" w:type="dxa"/>
            <w:vAlign w:val="center"/>
          </w:tcPr>
          <w:p>
            <w:pPr>
              <w:spacing w:line="360" w:lineRule="auto"/>
              <w:jc w:val="center"/>
              <w:rPr>
                <w:rFonts w:ascii="仿宋_GB2312" w:eastAsia="仿宋_GB2312"/>
                <w:sz w:val="32"/>
                <w:szCs w:val="32"/>
              </w:rPr>
            </w:pPr>
            <w:r>
              <w:rPr>
                <w:rFonts w:hint="eastAsia" w:ascii="仿宋_GB2312" w:eastAsia="仿宋_GB2312"/>
                <w:sz w:val="32"/>
                <w:szCs w:val="32"/>
              </w:rPr>
              <w:t>专业名称</w:t>
            </w:r>
          </w:p>
        </w:tc>
        <w:tc>
          <w:tcPr>
            <w:tcW w:w="1038" w:type="dxa"/>
            <w:vAlign w:val="center"/>
          </w:tcPr>
          <w:p>
            <w:pPr>
              <w:spacing w:line="360" w:lineRule="auto"/>
              <w:jc w:val="center"/>
              <w:rPr>
                <w:rFonts w:ascii="仿宋_GB2312" w:eastAsia="仿宋_GB2312"/>
                <w:sz w:val="32"/>
                <w:szCs w:val="32"/>
              </w:rPr>
            </w:pPr>
            <w:r>
              <w:rPr>
                <w:rFonts w:hint="eastAsia" w:ascii="仿宋_GB2312" w:eastAsia="仿宋_GB2312"/>
                <w:sz w:val="32"/>
                <w:szCs w:val="32"/>
              </w:rPr>
              <w:t>招生计划</w:t>
            </w:r>
          </w:p>
        </w:tc>
        <w:tc>
          <w:tcPr>
            <w:tcW w:w="2130" w:type="dxa"/>
            <w:vAlign w:val="center"/>
          </w:tcPr>
          <w:p>
            <w:pPr>
              <w:spacing w:line="360" w:lineRule="auto"/>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080204</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车辆工程</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5</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082302</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交通信息工程</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控制</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5</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082304</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载运工具运用工程</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5</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08550</w:t>
            </w:r>
            <w:r>
              <w:rPr>
                <w:rFonts w:hint="eastAsia" w:ascii="仿宋_GB2312" w:eastAsia="仿宋_GB2312"/>
                <w:color w:val="auto"/>
                <w:sz w:val="32"/>
                <w:szCs w:val="32"/>
                <w:lang w:val="en-US" w:eastAsia="zh-CN"/>
              </w:rPr>
              <w:t>2</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lang w:val="en-US" w:eastAsia="zh-CN"/>
              </w:rPr>
              <w:t>车辆工程</w:t>
            </w:r>
          </w:p>
        </w:tc>
        <w:tc>
          <w:tcPr>
            <w:tcW w:w="1038" w:type="dxa"/>
            <w:vAlign w:val="top"/>
          </w:tcPr>
          <w:p>
            <w:pPr>
              <w:spacing w:line="360" w:lineRule="auto"/>
              <w:jc w:val="center"/>
              <w:rPr>
                <w:rFonts w:hint="default" w:ascii="仿宋_GB2312" w:eastAsia="仿宋_GB2312"/>
                <w:sz w:val="32"/>
                <w:szCs w:val="32"/>
                <w:highlight w:val="none"/>
                <w:lang w:val="en-US"/>
              </w:rPr>
            </w:pPr>
            <w:r>
              <w:rPr>
                <w:rFonts w:hint="eastAsia" w:ascii="仿宋_GB2312" w:eastAsia="仿宋_GB2312"/>
                <w:color w:val="auto"/>
                <w:sz w:val="32"/>
                <w:szCs w:val="32"/>
                <w:highlight w:val="none"/>
                <w:lang w:val="en-US" w:eastAsia="zh-CN"/>
              </w:rPr>
              <w:t>23</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086101</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轨道交通运输</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3</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086102</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道路交通运输</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3</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045120</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职业技术教育（专业学位）</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5</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总计</w:t>
            </w:r>
          </w:p>
        </w:tc>
        <w:tc>
          <w:tcPr>
            <w:tcW w:w="3840" w:type="dxa"/>
            <w:vAlign w:val="top"/>
          </w:tcPr>
          <w:p>
            <w:pPr>
              <w:spacing w:line="360" w:lineRule="auto"/>
              <w:jc w:val="center"/>
              <w:rPr>
                <w:rFonts w:hint="eastAsia" w:ascii="仿宋_GB2312" w:eastAsia="仿宋_GB2312"/>
                <w:color w:val="auto"/>
                <w:sz w:val="32"/>
                <w:szCs w:val="32"/>
              </w:rPr>
            </w:pPr>
          </w:p>
        </w:tc>
        <w:tc>
          <w:tcPr>
            <w:tcW w:w="1038" w:type="dxa"/>
            <w:vAlign w:val="top"/>
          </w:tcPr>
          <w:p>
            <w:pPr>
              <w:spacing w:line="360" w:lineRule="auto"/>
              <w:jc w:val="center"/>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49</w:t>
            </w:r>
          </w:p>
        </w:tc>
        <w:tc>
          <w:tcPr>
            <w:tcW w:w="2130" w:type="dxa"/>
          </w:tcPr>
          <w:p>
            <w:pPr>
              <w:spacing w:line="360" w:lineRule="auto"/>
              <w:rPr>
                <w:rFonts w:ascii="仿宋_GB2312" w:eastAsia="仿宋_GB2312"/>
                <w:sz w:val="32"/>
                <w:szCs w:val="32"/>
              </w:rPr>
            </w:pPr>
          </w:p>
        </w:tc>
      </w:tr>
    </w:tbl>
    <w:p>
      <w:pPr>
        <w:spacing w:line="360" w:lineRule="auto"/>
        <w:ind w:firstLine="425" w:firstLineChars="133"/>
        <w:rPr>
          <w:rFonts w:hint="eastAsia" w:ascii="仿宋_GB2312" w:eastAsia="仿宋_GB2312"/>
          <w:sz w:val="32"/>
          <w:szCs w:val="32"/>
        </w:rPr>
      </w:pPr>
      <w:r>
        <w:rPr>
          <w:rFonts w:hint="eastAsia" w:ascii="仿宋_GB2312" w:eastAsia="仿宋_GB2312"/>
          <w:sz w:val="32"/>
          <w:szCs w:val="32"/>
        </w:rPr>
        <w:t>非全日制：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3984"/>
        <w:gridCol w:w="94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专业代码</w:t>
            </w:r>
          </w:p>
        </w:tc>
        <w:tc>
          <w:tcPr>
            <w:tcW w:w="3984" w:type="dxa"/>
            <w:vAlign w:val="center"/>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专业名称</w:t>
            </w:r>
          </w:p>
        </w:tc>
        <w:tc>
          <w:tcPr>
            <w:tcW w:w="940" w:type="dxa"/>
            <w:vAlign w:val="center"/>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招生计划</w:t>
            </w:r>
          </w:p>
        </w:tc>
        <w:tc>
          <w:tcPr>
            <w:tcW w:w="1466" w:type="dxa"/>
            <w:vAlign w:val="center"/>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045120</w:t>
            </w:r>
          </w:p>
        </w:tc>
        <w:tc>
          <w:tcPr>
            <w:tcW w:w="3984" w:type="dxa"/>
            <w:vAlign w:val="top"/>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职业技术教育（专业学位）</w:t>
            </w:r>
          </w:p>
        </w:tc>
        <w:tc>
          <w:tcPr>
            <w:tcW w:w="940" w:type="dxa"/>
            <w:vAlign w:val="top"/>
          </w:tcPr>
          <w:p>
            <w:pPr>
              <w:spacing w:line="360" w:lineRule="auto"/>
              <w:jc w:val="center"/>
              <w:rPr>
                <w:rFonts w:hint="eastAsia" w:ascii="仿宋_GB2312" w:eastAsia="仿宋_GB2312"/>
                <w:color w:val="auto"/>
                <w:sz w:val="32"/>
                <w:szCs w:val="32"/>
                <w:lang w:val="en-US" w:eastAsia="zh-CN"/>
              </w:rPr>
            </w:pPr>
            <w:r>
              <w:rPr>
                <w:rFonts w:hint="eastAsia" w:ascii="仿宋_GB2312" w:eastAsia="仿宋_GB2312"/>
                <w:color w:val="auto"/>
                <w:sz w:val="32"/>
                <w:szCs w:val="32"/>
                <w:highlight w:val="none"/>
                <w:lang w:val="en-US" w:eastAsia="zh-CN"/>
              </w:rPr>
              <w:t>4</w:t>
            </w:r>
          </w:p>
        </w:tc>
        <w:tc>
          <w:tcPr>
            <w:tcW w:w="1466" w:type="dxa"/>
          </w:tcPr>
          <w:p>
            <w:pPr>
              <w:spacing w:line="360" w:lineRule="auto"/>
              <w:jc w:val="center"/>
              <w:rPr>
                <w:rFonts w:ascii="仿宋_GB2312" w:eastAsia="仿宋_GB2312"/>
                <w:color w:val="auto"/>
                <w:sz w:val="32"/>
                <w:szCs w:val="32"/>
              </w:rPr>
            </w:pPr>
          </w:p>
        </w:tc>
      </w:tr>
    </w:tbl>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根据实际招生情况经学校研究生招生工作领导小组审议可能在专业间进行调整。</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四、</w:t>
      </w:r>
      <w:r>
        <w:rPr>
          <w:rFonts w:hint="eastAsia" w:ascii="仿宋_GB2312" w:eastAsia="仿宋_GB2312"/>
          <w:b/>
          <w:sz w:val="32"/>
          <w:szCs w:val="32"/>
          <w:lang w:val="en-US" w:eastAsia="zh-CN"/>
        </w:rPr>
        <w:t>复试</w:t>
      </w:r>
      <w:r>
        <w:rPr>
          <w:rFonts w:hint="eastAsia" w:ascii="仿宋_GB2312" w:eastAsia="仿宋_GB2312"/>
          <w:b/>
          <w:sz w:val="32"/>
          <w:szCs w:val="32"/>
        </w:rPr>
        <w:t>形式及安排</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1．复试组织</w:t>
      </w:r>
      <w:r>
        <w:rPr>
          <w:rFonts w:ascii="仿宋_GB2312" w:eastAsia="仿宋_GB2312"/>
          <w:sz w:val="32"/>
          <w:szCs w:val="32"/>
        </w:rPr>
        <w:t>形式</w:t>
      </w:r>
      <w:r>
        <w:rPr>
          <w:rFonts w:hint="eastAsia" w:ascii="仿宋_GB2312" w:eastAsia="仿宋_GB2312"/>
          <w:sz w:val="32"/>
          <w:szCs w:val="32"/>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365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22" w:type="dxa"/>
            <w:vAlign w:val="center"/>
          </w:tcPr>
          <w:p>
            <w:pPr>
              <w:spacing w:line="360" w:lineRule="auto"/>
              <w:jc w:val="center"/>
              <w:rPr>
                <w:rFonts w:hint="eastAsia"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专业代码</w:t>
            </w:r>
          </w:p>
        </w:tc>
        <w:tc>
          <w:tcPr>
            <w:tcW w:w="3659" w:type="dxa"/>
            <w:vAlign w:val="center"/>
          </w:tcPr>
          <w:p>
            <w:pPr>
              <w:spacing w:line="360" w:lineRule="auto"/>
              <w:jc w:val="center"/>
              <w:rPr>
                <w:rFonts w:hint="eastAsia"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专业名称</w:t>
            </w:r>
          </w:p>
        </w:tc>
        <w:tc>
          <w:tcPr>
            <w:tcW w:w="2841" w:type="dxa"/>
            <w:vAlign w:val="center"/>
          </w:tcPr>
          <w:p>
            <w:pPr>
              <w:spacing w:line="360" w:lineRule="auto"/>
              <w:jc w:val="center"/>
              <w:rPr>
                <w:rFonts w:hint="eastAsia"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复试形式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080204</w:t>
            </w:r>
          </w:p>
        </w:tc>
        <w:tc>
          <w:tcPr>
            <w:tcW w:w="3659"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车辆工程</w:t>
            </w:r>
          </w:p>
        </w:tc>
        <w:tc>
          <w:tcPr>
            <w:tcW w:w="2841" w:type="dxa"/>
            <w:vAlign w:val="center"/>
          </w:tcPr>
          <w:p>
            <w:pPr>
              <w:spacing w:line="360" w:lineRule="auto"/>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现场复试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082302</w:t>
            </w:r>
          </w:p>
        </w:tc>
        <w:tc>
          <w:tcPr>
            <w:tcW w:w="3659"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交通信息工程</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控制</w:t>
            </w:r>
          </w:p>
        </w:tc>
        <w:tc>
          <w:tcPr>
            <w:tcW w:w="2841"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sz w:val="32"/>
                <w:szCs w:val="32"/>
                <w:vertAlign w:val="baseline"/>
                <w:lang w:val="en-US" w:eastAsia="zh-CN"/>
              </w:rPr>
              <w:t>现场复试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22"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082304</w:t>
            </w:r>
          </w:p>
        </w:tc>
        <w:tc>
          <w:tcPr>
            <w:tcW w:w="3659"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载运工具运用工程</w:t>
            </w:r>
          </w:p>
        </w:tc>
        <w:tc>
          <w:tcPr>
            <w:tcW w:w="2841"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sz w:val="32"/>
                <w:szCs w:val="32"/>
                <w:vertAlign w:val="baseline"/>
                <w:lang w:val="en-US" w:eastAsia="zh-CN"/>
              </w:rPr>
              <w:t>现场复试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08550</w:t>
            </w:r>
            <w:r>
              <w:rPr>
                <w:rFonts w:hint="eastAsia" w:ascii="仿宋_GB2312" w:eastAsia="仿宋_GB2312"/>
                <w:color w:val="auto"/>
                <w:sz w:val="32"/>
                <w:szCs w:val="32"/>
                <w:lang w:val="en-US" w:eastAsia="zh-CN"/>
              </w:rPr>
              <w:t>2</w:t>
            </w:r>
          </w:p>
        </w:tc>
        <w:tc>
          <w:tcPr>
            <w:tcW w:w="3659"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lang w:val="en-US" w:eastAsia="zh-CN"/>
              </w:rPr>
              <w:t>车辆工程</w:t>
            </w:r>
          </w:p>
        </w:tc>
        <w:tc>
          <w:tcPr>
            <w:tcW w:w="2841"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sz w:val="32"/>
                <w:szCs w:val="32"/>
                <w:vertAlign w:val="baseline"/>
                <w:lang w:val="en-US" w:eastAsia="zh-CN"/>
              </w:rPr>
              <w:t>现场复试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086101</w:t>
            </w:r>
          </w:p>
        </w:tc>
        <w:tc>
          <w:tcPr>
            <w:tcW w:w="3659"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轨道交通运输</w:t>
            </w:r>
          </w:p>
        </w:tc>
        <w:tc>
          <w:tcPr>
            <w:tcW w:w="2841"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sz w:val="32"/>
                <w:szCs w:val="32"/>
                <w:vertAlign w:val="baseline"/>
                <w:lang w:val="en-US" w:eastAsia="zh-CN"/>
              </w:rPr>
              <w:t>现场复试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086102</w:t>
            </w:r>
          </w:p>
        </w:tc>
        <w:tc>
          <w:tcPr>
            <w:tcW w:w="3659"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道路交通运输</w:t>
            </w:r>
          </w:p>
        </w:tc>
        <w:tc>
          <w:tcPr>
            <w:tcW w:w="2841"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sz w:val="32"/>
                <w:szCs w:val="32"/>
                <w:vertAlign w:val="baseline"/>
                <w:lang w:val="en-US" w:eastAsia="zh-CN"/>
              </w:rPr>
              <w:t>现场复试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22"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045120</w:t>
            </w:r>
          </w:p>
        </w:tc>
        <w:tc>
          <w:tcPr>
            <w:tcW w:w="3659"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职业技术教育（专业学位）</w:t>
            </w:r>
          </w:p>
        </w:tc>
        <w:tc>
          <w:tcPr>
            <w:tcW w:w="2841"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sz w:val="32"/>
                <w:szCs w:val="32"/>
                <w:vertAlign w:val="baseline"/>
                <w:lang w:val="en-US" w:eastAsia="zh-CN"/>
              </w:rPr>
              <w:t>现场复试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color w:val="auto"/>
                <w:sz w:val="32"/>
                <w:szCs w:val="32"/>
              </w:rPr>
              <w:t>045120</w:t>
            </w:r>
          </w:p>
        </w:tc>
        <w:tc>
          <w:tcPr>
            <w:tcW w:w="3659" w:type="dxa"/>
            <w:vAlign w:val="center"/>
          </w:tcPr>
          <w:p>
            <w:pPr>
              <w:spacing w:line="360" w:lineRule="auto"/>
              <w:jc w:val="center"/>
              <w:rPr>
                <w:rFonts w:hint="eastAsia" w:ascii="仿宋_GB2312" w:eastAsia="仿宋_GB2312"/>
                <w:sz w:val="32"/>
                <w:szCs w:val="32"/>
                <w:vertAlign w:val="baseline"/>
                <w:lang w:eastAsia="zh-CN"/>
              </w:rPr>
            </w:pPr>
            <w:r>
              <w:rPr>
                <w:rFonts w:hint="eastAsia" w:ascii="仿宋_GB2312" w:eastAsia="仿宋_GB2312"/>
                <w:color w:val="auto"/>
                <w:sz w:val="32"/>
                <w:szCs w:val="32"/>
              </w:rPr>
              <w:t>职业技术教育（专业学位）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非全日制</w:t>
            </w:r>
            <w:r>
              <w:rPr>
                <w:rFonts w:hint="eastAsia" w:ascii="仿宋_GB2312" w:eastAsia="仿宋_GB2312"/>
                <w:color w:val="auto"/>
                <w:sz w:val="32"/>
                <w:szCs w:val="32"/>
                <w:lang w:eastAsia="zh-CN"/>
              </w:rPr>
              <w:t>）</w:t>
            </w:r>
          </w:p>
        </w:tc>
        <w:tc>
          <w:tcPr>
            <w:tcW w:w="2841" w:type="dxa"/>
            <w:vAlign w:val="center"/>
          </w:tcPr>
          <w:p>
            <w:pPr>
              <w:spacing w:line="360" w:lineRule="auto"/>
              <w:jc w:val="center"/>
              <w:rPr>
                <w:rFonts w:hint="eastAsia" w:ascii="仿宋_GB2312" w:eastAsia="仿宋_GB2312"/>
                <w:sz w:val="32"/>
                <w:szCs w:val="32"/>
                <w:vertAlign w:val="baseline"/>
              </w:rPr>
            </w:pPr>
            <w:r>
              <w:rPr>
                <w:rFonts w:hint="eastAsia" w:ascii="仿宋_GB2312" w:eastAsia="仿宋_GB2312"/>
                <w:sz w:val="32"/>
                <w:szCs w:val="32"/>
                <w:vertAlign w:val="baseline"/>
                <w:lang w:val="en-US" w:eastAsia="zh-CN"/>
              </w:rPr>
              <w:t>现场复试</w:t>
            </w:r>
          </w:p>
        </w:tc>
      </w:tr>
    </w:tbl>
    <w:p>
      <w:pPr>
        <w:spacing w:line="360" w:lineRule="auto"/>
        <w:ind w:firstLine="640" w:firstLineChars="200"/>
        <w:rPr>
          <w:rFonts w:hint="eastAsia" w:ascii="仿宋_GB2312" w:eastAsia="仿宋_GB2312"/>
          <w:sz w:val="32"/>
          <w:szCs w:val="32"/>
        </w:rPr>
      </w:pPr>
    </w:p>
    <w:p>
      <w:pPr>
        <w:numPr>
          <w:ilvl w:val="0"/>
          <w:numId w:val="2"/>
        </w:num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复试时间安排</w:t>
      </w:r>
    </w:p>
    <w:p>
      <w:pPr>
        <w:numPr>
          <w:ilvl w:val="0"/>
          <w:numId w:val="0"/>
        </w:numPr>
        <w:spacing w:line="360" w:lineRule="auto"/>
        <w:ind w:firstLine="640" w:firstLineChars="200"/>
        <w:rPr>
          <w:rFonts w:hint="eastAsia" w:ascii="仿宋_GB2312" w:eastAsia="仿宋_GB2312"/>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2日</w:t>
      </w:r>
      <w:r>
        <w:rPr>
          <w:rFonts w:hint="eastAsia" w:ascii="仿宋_GB2312" w:eastAsia="仿宋_GB2312"/>
          <w:sz w:val="32"/>
          <w:szCs w:val="32"/>
        </w:rPr>
        <w:t>起开展</w:t>
      </w:r>
      <w:r>
        <w:rPr>
          <w:rFonts w:hint="eastAsia" w:ascii="仿宋_GB2312" w:eastAsia="仿宋_GB2312"/>
          <w:sz w:val="32"/>
          <w:szCs w:val="32"/>
          <w:lang w:val="en-US" w:eastAsia="zh-CN"/>
        </w:rPr>
        <w:t>一志愿</w:t>
      </w:r>
      <w:r>
        <w:rPr>
          <w:rFonts w:hint="eastAsia" w:ascii="仿宋_GB2312" w:eastAsia="仿宋_GB2312"/>
          <w:sz w:val="32"/>
          <w:szCs w:val="32"/>
        </w:rPr>
        <w:t>复试，</w:t>
      </w:r>
      <w:r>
        <w:rPr>
          <w:rFonts w:hint="eastAsia" w:ascii="仿宋_GB2312" w:eastAsia="仿宋_GB2312"/>
          <w:sz w:val="32"/>
          <w:szCs w:val="32"/>
          <w:lang w:val="en-US" w:eastAsia="zh-CN"/>
        </w:rPr>
        <w:t>4月6日</w:t>
      </w:r>
      <w:r>
        <w:rPr>
          <w:rFonts w:hint="eastAsia" w:ascii="仿宋_GB2312" w:eastAsia="仿宋_GB2312"/>
          <w:sz w:val="32"/>
          <w:szCs w:val="32"/>
        </w:rPr>
        <w:t>调剂系统开通后进行调剂考生的复试工作，具体复试时间另行通知，4月30日前完成全部复试录取工作。</w:t>
      </w:r>
    </w:p>
    <w:p>
      <w:pPr>
        <w:numPr>
          <w:ilvl w:val="0"/>
          <w:numId w:val="2"/>
        </w:numPr>
        <w:spacing w:line="360" w:lineRule="auto"/>
        <w:ind w:left="0" w:leftChars="0" w:firstLine="640" w:firstLineChars="200"/>
        <w:rPr>
          <w:rFonts w:hint="eastAsia" w:ascii="仿宋_GB2312" w:eastAsia="仿宋_GB2312"/>
          <w:sz w:val="32"/>
          <w:szCs w:val="32"/>
        </w:rPr>
      </w:pPr>
      <w:r>
        <w:rPr>
          <w:rFonts w:hint="eastAsia" w:ascii="仿宋_GB2312" w:eastAsia="仿宋_GB2312"/>
          <w:sz w:val="32"/>
          <w:szCs w:val="32"/>
          <w:lang w:val="en-US" w:eastAsia="zh-CN"/>
        </w:rPr>
        <w:t>一志愿</w:t>
      </w:r>
      <w:r>
        <w:rPr>
          <w:rFonts w:hint="eastAsia" w:ascii="仿宋_GB2312" w:eastAsia="仿宋_GB2312"/>
          <w:sz w:val="32"/>
          <w:szCs w:val="32"/>
        </w:rPr>
        <w:t>现场复试时间、地点：</w:t>
      </w:r>
    </w:p>
    <w:tbl>
      <w:tblPr>
        <w:tblStyle w:val="7"/>
        <w:tblW w:w="90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53"/>
        <w:gridCol w:w="3989"/>
        <w:gridCol w:w="30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1953" w:type="dxa"/>
            <w:tcBorders>
              <w:top w:val="single" w:color="auto" w:sz="4" w:space="0"/>
              <w:left w:val="single" w:color="auto" w:sz="4" w:space="0"/>
              <w:bottom w:val="single" w:color="auto" w:sz="6" w:space="0"/>
              <w:right w:val="single" w:color="auto" w:sz="6" w:space="0"/>
            </w:tcBorders>
            <w:tcMar>
              <w:top w:w="0" w:type="dxa"/>
              <w:left w:w="117" w:type="dxa"/>
              <w:bottom w:w="0" w:type="dxa"/>
              <w:right w:w="117" w:type="dxa"/>
            </w:tcMar>
            <w:vAlign w:val="center"/>
          </w:tcPr>
          <w:p>
            <w:pPr>
              <w:widowControl/>
              <w:jc w:val="center"/>
              <w:rPr>
                <w:rFonts w:hint="eastAsia" w:ascii="宋体" w:hAnsi="宋体" w:eastAsia="宋体" w:cs="Calibri"/>
                <w:color w:val="000000"/>
                <w:kern w:val="0"/>
                <w:sz w:val="27"/>
                <w:szCs w:val="27"/>
              </w:rPr>
            </w:pPr>
            <w:r>
              <w:rPr>
                <w:rFonts w:hint="eastAsia" w:ascii="宋体" w:hAnsi="宋体" w:eastAsia="宋体" w:cs="Calibri"/>
                <w:color w:val="000000"/>
                <w:kern w:val="0"/>
                <w:sz w:val="27"/>
                <w:szCs w:val="27"/>
              </w:rPr>
              <w:t>具体安排</w:t>
            </w:r>
          </w:p>
        </w:tc>
        <w:tc>
          <w:tcPr>
            <w:tcW w:w="3989" w:type="dxa"/>
            <w:tcBorders>
              <w:top w:val="single" w:color="auto" w:sz="4" w:space="0"/>
              <w:left w:val="nil"/>
              <w:bottom w:val="single" w:color="auto" w:sz="6" w:space="0"/>
              <w:right w:val="single" w:color="auto" w:sz="6" w:space="0"/>
            </w:tcBorders>
            <w:tcMar>
              <w:top w:w="0" w:type="dxa"/>
              <w:left w:w="117" w:type="dxa"/>
              <w:bottom w:w="0" w:type="dxa"/>
              <w:right w:w="117" w:type="dxa"/>
            </w:tcMar>
            <w:vAlign w:val="center"/>
          </w:tcPr>
          <w:p>
            <w:pPr>
              <w:widowControl/>
              <w:jc w:val="center"/>
              <w:rPr>
                <w:rFonts w:hint="eastAsia" w:ascii="宋体" w:hAnsi="宋体" w:eastAsia="宋体" w:cs="Calibri"/>
                <w:color w:val="000000"/>
                <w:kern w:val="0"/>
                <w:sz w:val="27"/>
                <w:szCs w:val="27"/>
              </w:rPr>
            </w:pPr>
            <w:r>
              <w:rPr>
                <w:rFonts w:hint="eastAsia" w:ascii="宋体" w:hAnsi="宋体" w:eastAsia="宋体" w:cs="Calibri"/>
                <w:color w:val="000000"/>
                <w:kern w:val="0"/>
                <w:sz w:val="27"/>
                <w:szCs w:val="27"/>
              </w:rPr>
              <w:t>时  间</w:t>
            </w:r>
            <w:r>
              <w:rPr>
                <w:rFonts w:ascii="Calibri" w:hAnsi="Calibri" w:eastAsia="宋体" w:cs="Calibri"/>
                <w:kern w:val="0"/>
                <w:szCs w:val="21"/>
              </w:rPr>
              <w:t>  </w:t>
            </w:r>
          </w:p>
        </w:tc>
        <w:tc>
          <w:tcPr>
            <w:tcW w:w="3071" w:type="dxa"/>
            <w:tcBorders>
              <w:top w:val="single" w:color="auto" w:sz="4" w:space="0"/>
              <w:left w:val="nil"/>
              <w:bottom w:val="single" w:color="auto" w:sz="6" w:space="0"/>
              <w:right w:val="single" w:color="auto" w:sz="4" w:space="0"/>
            </w:tcBorders>
            <w:tcMar>
              <w:top w:w="0" w:type="dxa"/>
              <w:left w:w="117" w:type="dxa"/>
              <w:bottom w:w="0" w:type="dxa"/>
              <w:right w:w="117" w:type="dxa"/>
            </w:tcMar>
            <w:vAlign w:val="center"/>
          </w:tcPr>
          <w:p>
            <w:pPr>
              <w:widowControl/>
              <w:jc w:val="center"/>
              <w:rPr>
                <w:rFonts w:hint="eastAsia" w:ascii="宋体" w:hAnsi="宋体" w:eastAsia="宋体" w:cs="Calibri"/>
                <w:color w:val="000000"/>
                <w:kern w:val="0"/>
                <w:sz w:val="27"/>
                <w:szCs w:val="27"/>
              </w:rPr>
            </w:pPr>
            <w:r>
              <w:rPr>
                <w:rFonts w:hint="eastAsia" w:ascii="宋体" w:hAnsi="宋体" w:eastAsia="宋体" w:cs="Calibri"/>
                <w:color w:val="000000"/>
                <w:kern w:val="0"/>
                <w:sz w:val="27"/>
                <w:szCs w:val="27"/>
              </w:rPr>
              <w:t>地  点</w:t>
            </w:r>
            <w:r>
              <w:rPr>
                <w:rFonts w:ascii="Calibri" w:hAnsi="Calibri" w:eastAsia="宋体" w:cs="Calibri"/>
                <w:kern w:val="0"/>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1953" w:type="dxa"/>
            <w:tcBorders>
              <w:top w:val="nil"/>
              <w:left w:val="single" w:color="auto" w:sz="4" w:space="0"/>
              <w:bottom w:val="single" w:color="auto" w:sz="4" w:space="0"/>
              <w:right w:val="single" w:color="auto" w:sz="6" w:space="0"/>
            </w:tcBorders>
            <w:tcMar>
              <w:top w:w="0" w:type="dxa"/>
              <w:left w:w="117" w:type="dxa"/>
              <w:bottom w:w="0" w:type="dxa"/>
              <w:right w:w="117" w:type="dxa"/>
            </w:tcMar>
            <w:vAlign w:val="center"/>
          </w:tcPr>
          <w:p>
            <w:pPr>
              <w:widowControl/>
              <w:jc w:val="center"/>
              <w:rPr>
                <w:rFonts w:ascii="Calibri" w:hAnsi="Calibri" w:eastAsia="宋体" w:cs="Calibri"/>
                <w:kern w:val="0"/>
                <w:szCs w:val="21"/>
              </w:rPr>
            </w:pPr>
            <w:r>
              <w:rPr>
                <w:rFonts w:hint="eastAsia" w:ascii="宋体" w:hAnsi="宋体" w:eastAsia="宋体" w:cs="Calibri"/>
                <w:color w:val="000000"/>
                <w:kern w:val="0"/>
                <w:sz w:val="27"/>
                <w:szCs w:val="27"/>
              </w:rPr>
              <w:t>业务课笔试</w:t>
            </w:r>
          </w:p>
        </w:tc>
        <w:tc>
          <w:tcPr>
            <w:tcW w:w="3989" w:type="dxa"/>
            <w:tcBorders>
              <w:top w:val="nil"/>
              <w:left w:val="nil"/>
              <w:bottom w:val="single" w:color="auto" w:sz="4" w:space="0"/>
              <w:right w:val="single" w:color="auto" w:sz="6" w:space="0"/>
            </w:tcBorders>
            <w:tcMar>
              <w:top w:w="0" w:type="dxa"/>
              <w:left w:w="117" w:type="dxa"/>
              <w:bottom w:w="0" w:type="dxa"/>
              <w:right w:w="117" w:type="dxa"/>
            </w:tcMar>
            <w:vAlign w:val="center"/>
          </w:tcPr>
          <w:p>
            <w:pPr>
              <w:widowControl/>
              <w:jc w:val="center"/>
              <w:rPr>
                <w:rFonts w:ascii="Calibri" w:hAnsi="Calibri" w:eastAsia="宋体" w:cs="Calibri"/>
                <w:color w:val="auto"/>
                <w:kern w:val="0"/>
                <w:szCs w:val="21"/>
              </w:rPr>
            </w:pPr>
            <w:r>
              <w:rPr>
                <w:rFonts w:ascii="Calibri" w:hAnsi="Calibri" w:eastAsia="宋体" w:cs="Calibri"/>
                <w:color w:val="auto"/>
                <w:kern w:val="0"/>
                <w:szCs w:val="21"/>
              </w:rPr>
              <w:t> </w:t>
            </w:r>
            <w:r>
              <w:rPr>
                <w:rFonts w:hint="eastAsia" w:ascii="宋体" w:hAnsi="宋体" w:eastAsia="宋体" w:cs="Calibri"/>
                <w:color w:val="auto"/>
                <w:kern w:val="0"/>
                <w:sz w:val="27"/>
                <w:szCs w:val="27"/>
              </w:rPr>
              <w:t>4月2日</w:t>
            </w:r>
          </w:p>
          <w:p>
            <w:pPr>
              <w:widowControl/>
              <w:jc w:val="center"/>
              <w:rPr>
                <w:rFonts w:ascii="Calibri" w:hAnsi="Calibri" w:eastAsia="宋体" w:cs="Calibri"/>
                <w:color w:val="auto"/>
                <w:kern w:val="0"/>
                <w:szCs w:val="21"/>
              </w:rPr>
            </w:pPr>
            <w:r>
              <w:rPr>
                <w:rFonts w:ascii="Calibri" w:hAnsi="Calibri" w:eastAsia="宋体" w:cs="Calibri"/>
                <w:color w:val="auto"/>
                <w:kern w:val="0"/>
                <w:szCs w:val="21"/>
              </w:rPr>
              <w:t> </w:t>
            </w:r>
            <w:r>
              <w:rPr>
                <w:rFonts w:hint="eastAsia" w:ascii="宋体" w:hAnsi="宋体" w:eastAsia="宋体" w:cs="Calibri"/>
                <w:color w:val="auto"/>
                <w:kern w:val="0"/>
                <w:sz w:val="27"/>
                <w:szCs w:val="27"/>
              </w:rPr>
              <w:t>上午</w:t>
            </w:r>
            <w:r>
              <w:rPr>
                <w:rFonts w:hint="eastAsia" w:ascii="宋体" w:hAnsi="宋体" w:eastAsia="宋体" w:cs="Calibri"/>
                <w:color w:val="auto"/>
                <w:kern w:val="0"/>
                <w:sz w:val="27"/>
                <w:szCs w:val="27"/>
                <w:lang w:val="en-US" w:eastAsia="zh-CN"/>
              </w:rPr>
              <w:t>9</w:t>
            </w:r>
            <w:r>
              <w:rPr>
                <w:rFonts w:hint="eastAsia" w:ascii="宋体" w:hAnsi="宋体" w:eastAsia="宋体" w:cs="Calibri"/>
                <w:color w:val="auto"/>
                <w:kern w:val="0"/>
                <w:sz w:val="27"/>
                <w:szCs w:val="27"/>
              </w:rPr>
              <w:t>：</w:t>
            </w:r>
            <w:r>
              <w:rPr>
                <w:rFonts w:hint="eastAsia" w:ascii="宋体" w:hAnsi="宋体" w:eastAsia="宋体" w:cs="Calibri"/>
                <w:color w:val="auto"/>
                <w:kern w:val="0"/>
                <w:sz w:val="27"/>
                <w:szCs w:val="27"/>
                <w:lang w:val="en-US" w:eastAsia="zh-CN"/>
              </w:rPr>
              <w:t>0</w:t>
            </w:r>
            <w:r>
              <w:rPr>
                <w:rFonts w:hint="eastAsia" w:ascii="宋体" w:hAnsi="宋体" w:eastAsia="宋体" w:cs="Calibri"/>
                <w:color w:val="auto"/>
                <w:kern w:val="0"/>
                <w:sz w:val="27"/>
                <w:szCs w:val="27"/>
              </w:rPr>
              <w:t>0-10：</w:t>
            </w:r>
            <w:r>
              <w:rPr>
                <w:rFonts w:hint="eastAsia" w:ascii="宋体" w:hAnsi="宋体" w:eastAsia="宋体" w:cs="Calibri"/>
                <w:color w:val="auto"/>
                <w:kern w:val="0"/>
                <w:sz w:val="27"/>
                <w:szCs w:val="27"/>
                <w:lang w:val="en-US" w:eastAsia="zh-CN"/>
              </w:rPr>
              <w:t>0</w:t>
            </w:r>
            <w:r>
              <w:rPr>
                <w:rFonts w:hint="eastAsia" w:ascii="宋体" w:hAnsi="宋体" w:eastAsia="宋体" w:cs="Calibri"/>
                <w:color w:val="auto"/>
                <w:kern w:val="0"/>
                <w:sz w:val="27"/>
                <w:szCs w:val="27"/>
              </w:rPr>
              <w:t>0</w:t>
            </w:r>
          </w:p>
        </w:tc>
        <w:tc>
          <w:tcPr>
            <w:tcW w:w="3071" w:type="dxa"/>
            <w:tcBorders>
              <w:top w:val="nil"/>
              <w:left w:val="nil"/>
              <w:bottom w:val="single" w:color="auto" w:sz="4" w:space="0"/>
              <w:right w:val="single" w:color="auto" w:sz="4" w:space="0"/>
            </w:tcBorders>
            <w:tcMar>
              <w:top w:w="0" w:type="dxa"/>
              <w:left w:w="117" w:type="dxa"/>
              <w:bottom w:w="0" w:type="dxa"/>
              <w:right w:w="117" w:type="dxa"/>
            </w:tcMar>
            <w:vAlign w:val="center"/>
          </w:tcPr>
          <w:p>
            <w:pPr>
              <w:widowControl/>
              <w:jc w:val="center"/>
              <w:rPr>
                <w:rFonts w:ascii="Calibri" w:hAnsi="Calibri" w:eastAsia="宋体" w:cs="Calibri"/>
                <w:color w:val="auto"/>
                <w:kern w:val="0"/>
                <w:szCs w:val="21"/>
              </w:rPr>
            </w:pPr>
            <w:r>
              <w:rPr>
                <w:rFonts w:ascii="Calibri" w:hAnsi="Calibri" w:eastAsia="宋体" w:cs="Calibri"/>
                <w:color w:val="auto"/>
                <w:kern w:val="0"/>
                <w:szCs w:val="21"/>
              </w:rPr>
              <w:t> </w:t>
            </w:r>
          </w:p>
          <w:p>
            <w:pPr>
              <w:widowControl/>
              <w:jc w:val="center"/>
              <w:rPr>
                <w:rFonts w:ascii="Calibri" w:hAnsi="Calibri" w:eastAsia="宋体" w:cs="Calibri"/>
                <w:color w:val="auto"/>
                <w:kern w:val="0"/>
                <w:szCs w:val="21"/>
              </w:rPr>
            </w:pPr>
            <w:r>
              <w:rPr>
                <w:rFonts w:hint="eastAsia" w:ascii="宋体" w:hAnsi="宋体" w:eastAsia="宋体" w:cs="Calibri"/>
                <w:color w:val="auto"/>
                <w:kern w:val="0"/>
                <w:sz w:val="27"/>
                <w:szCs w:val="27"/>
              </w:rPr>
              <w:t>汽车与交通学院三楼318室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1953" w:type="dxa"/>
            <w:tcBorders>
              <w:top w:val="single" w:color="auto" w:sz="4" w:space="0"/>
              <w:left w:val="single" w:color="auto" w:sz="6" w:space="0"/>
              <w:bottom w:val="single" w:color="auto" w:sz="6" w:space="0"/>
              <w:right w:val="single" w:color="auto" w:sz="6" w:space="0"/>
            </w:tcBorders>
            <w:tcMar>
              <w:top w:w="0" w:type="dxa"/>
              <w:left w:w="117" w:type="dxa"/>
              <w:bottom w:w="0" w:type="dxa"/>
              <w:right w:w="117" w:type="dxa"/>
            </w:tcMar>
            <w:vAlign w:val="center"/>
          </w:tcPr>
          <w:p>
            <w:pPr>
              <w:widowControl/>
              <w:jc w:val="center"/>
              <w:rPr>
                <w:rFonts w:ascii="Calibri" w:hAnsi="Calibri" w:eastAsia="宋体" w:cs="Calibri"/>
                <w:kern w:val="0"/>
                <w:szCs w:val="21"/>
              </w:rPr>
            </w:pPr>
            <w:r>
              <w:rPr>
                <w:rFonts w:hint="eastAsia" w:ascii="宋体" w:hAnsi="宋体" w:eastAsia="宋体" w:cs="Calibri"/>
                <w:color w:val="000000"/>
                <w:kern w:val="0"/>
                <w:sz w:val="27"/>
                <w:szCs w:val="27"/>
              </w:rPr>
              <w:t>外语听力与口语测试</w:t>
            </w:r>
          </w:p>
          <w:p>
            <w:pPr>
              <w:widowControl/>
              <w:jc w:val="center"/>
              <w:rPr>
                <w:rFonts w:ascii="Calibri" w:hAnsi="Calibri" w:eastAsia="宋体" w:cs="Calibri"/>
                <w:kern w:val="0"/>
                <w:szCs w:val="21"/>
              </w:rPr>
            </w:pPr>
            <w:r>
              <w:rPr>
                <w:rFonts w:hint="eastAsia" w:ascii="宋体" w:hAnsi="宋体" w:eastAsia="宋体" w:cs="Calibri"/>
                <w:color w:val="000000"/>
                <w:kern w:val="0"/>
                <w:sz w:val="27"/>
                <w:szCs w:val="27"/>
              </w:rPr>
              <w:t>综合素质与能力面试</w:t>
            </w:r>
          </w:p>
        </w:tc>
        <w:tc>
          <w:tcPr>
            <w:tcW w:w="7060" w:type="dxa"/>
            <w:gridSpan w:val="2"/>
            <w:tcBorders>
              <w:top w:val="single" w:color="auto" w:sz="4" w:space="0"/>
              <w:left w:val="nil"/>
              <w:bottom w:val="single" w:color="auto" w:sz="6" w:space="0"/>
              <w:right w:val="single" w:color="auto" w:sz="6" w:space="0"/>
            </w:tcBorders>
            <w:tcMar>
              <w:top w:w="0" w:type="dxa"/>
              <w:left w:w="117" w:type="dxa"/>
              <w:bottom w:w="0" w:type="dxa"/>
              <w:right w:w="117" w:type="dxa"/>
            </w:tcMar>
            <w:vAlign w:val="center"/>
          </w:tcPr>
          <w:p>
            <w:pPr>
              <w:widowControl/>
              <w:jc w:val="center"/>
              <w:rPr>
                <w:rFonts w:ascii="Calibri" w:hAnsi="Calibri" w:eastAsia="宋体" w:cs="Calibri"/>
                <w:color w:val="auto"/>
                <w:kern w:val="0"/>
                <w:szCs w:val="21"/>
              </w:rPr>
            </w:pPr>
            <w:r>
              <w:rPr>
                <w:rFonts w:ascii="Calibri" w:hAnsi="Calibri" w:eastAsia="宋体" w:cs="Calibri"/>
                <w:color w:val="auto"/>
                <w:kern w:val="0"/>
                <w:szCs w:val="21"/>
              </w:rPr>
              <w:t> </w:t>
            </w:r>
            <w:r>
              <w:rPr>
                <w:rFonts w:hint="eastAsia" w:ascii="宋体" w:hAnsi="宋体" w:eastAsia="宋体" w:cs="Calibri"/>
                <w:color w:val="auto"/>
                <w:kern w:val="0"/>
                <w:sz w:val="27"/>
                <w:szCs w:val="27"/>
              </w:rPr>
              <w:t>4月2日</w:t>
            </w:r>
          </w:p>
          <w:p>
            <w:pPr>
              <w:widowControl/>
              <w:jc w:val="center"/>
              <w:rPr>
                <w:rFonts w:ascii="Calibri" w:hAnsi="Calibri" w:eastAsia="宋体" w:cs="Calibri"/>
                <w:color w:val="auto"/>
                <w:kern w:val="0"/>
                <w:szCs w:val="21"/>
              </w:rPr>
            </w:pPr>
            <w:r>
              <w:rPr>
                <w:rFonts w:ascii="Calibri" w:hAnsi="Calibri" w:eastAsia="宋体" w:cs="Calibri"/>
                <w:color w:val="auto"/>
                <w:kern w:val="0"/>
                <w:szCs w:val="21"/>
              </w:rPr>
              <w:t> </w:t>
            </w:r>
            <w:r>
              <w:rPr>
                <w:rFonts w:hint="eastAsia" w:ascii="宋体" w:hAnsi="宋体" w:eastAsia="宋体" w:cs="Calibri"/>
                <w:color w:val="auto"/>
                <w:kern w:val="0"/>
                <w:sz w:val="27"/>
                <w:szCs w:val="27"/>
              </w:rPr>
              <w:t>下午2：00-5:00</w:t>
            </w:r>
          </w:p>
          <w:p>
            <w:pPr>
              <w:widowControl/>
              <w:jc w:val="center"/>
              <w:rPr>
                <w:rFonts w:hint="eastAsia" w:ascii="宋体" w:hAnsi="宋体" w:eastAsia="宋体" w:cs="Calibri"/>
                <w:color w:val="auto"/>
                <w:kern w:val="0"/>
                <w:sz w:val="27"/>
                <w:szCs w:val="27"/>
              </w:rPr>
            </w:pPr>
            <w:r>
              <w:rPr>
                <w:rFonts w:hint="eastAsia" w:ascii="宋体" w:hAnsi="宋体" w:eastAsia="宋体" w:cs="Calibri"/>
                <w:color w:val="auto"/>
                <w:kern w:val="0"/>
                <w:sz w:val="27"/>
                <w:szCs w:val="27"/>
              </w:rPr>
              <w:t>汽车与交通学院三楼318室、211室</w:t>
            </w:r>
          </w:p>
          <w:p>
            <w:pPr>
              <w:widowControl/>
              <w:jc w:val="center"/>
              <w:rPr>
                <w:rFonts w:hint="eastAsia" w:ascii="宋体" w:hAnsi="宋体" w:eastAsia="宋体" w:cs="Calibri"/>
                <w:color w:val="auto"/>
                <w:kern w:val="0"/>
                <w:sz w:val="27"/>
                <w:szCs w:val="27"/>
              </w:rPr>
            </w:pPr>
            <w:r>
              <w:rPr>
                <w:rFonts w:hint="eastAsia" w:ascii="宋体" w:hAnsi="宋体" w:eastAsia="宋体" w:cs="Calibri"/>
                <w:color w:val="auto"/>
                <w:kern w:val="0"/>
                <w:sz w:val="27"/>
                <w:szCs w:val="27"/>
                <w:highlight w:val="none"/>
                <w:lang w:val="en-US" w:eastAsia="zh-CN"/>
              </w:rPr>
              <w:t>候考室：汽车楼222</w:t>
            </w:r>
          </w:p>
        </w:tc>
      </w:tr>
    </w:tbl>
    <w:p>
      <w:pPr>
        <w:numPr>
          <w:ilvl w:val="0"/>
          <w:numId w:val="0"/>
        </w:numPr>
        <w:spacing w:line="360" w:lineRule="auto"/>
        <w:ind w:leftChars="200"/>
        <w:rPr>
          <w:rFonts w:ascii="仿宋_GB2312" w:eastAsia="仿宋_GB2312"/>
          <w:sz w:val="32"/>
          <w:szCs w:val="32"/>
        </w:rPr>
      </w:pPr>
      <w:r>
        <w:rPr>
          <w:rFonts w:hint="eastAsia" w:ascii="仿宋_GB2312" w:eastAsia="仿宋_GB2312"/>
          <w:sz w:val="32"/>
          <w:szCs w:val="32"/>
          <w:lang w:val="en-US" w:eastAsia="zh-CN"/>
        </w:rPr>
        <w:t>调剂复试</w:t>
      </w:r>
      <w:r>
        <w:rPr>
          <w:rFonts w:hint="eastAsia" w:ascii="仿宋_GB2312" w:eastAsia="仿宋_GB2312"/>
          <w:sz w:val="32"/>
          <w:szCs w:val="32"/>
        </w:rPr>
        <w:t>具体时间、地点以</w:t>
      </w:r>
      <w:r>
        <w:rPr>
          <w:rFonts w:hint="eastAsia" w:ascii="仿宋_GB2312" w:eastAsia="仿宋_GB2312"/>
          <w:sz w:val="32"/>
          <w:szCs w:val="32"/>
          <w:lang w:val="en-US" w:eastAsia="zh-CN"/>
        </w:rPr>
        <w:t>调剂</w:t>
      </w:r>
      <w:r>
        <w:rPr>
          <w:rFonts w:hint="eastAsia" w:ascii="仿宋_GB2312" w:eastAsia="仿宋_GB2312"/>
          <w:sz w:val="32"/>
          <w:szCs w:val="32"/>
        </w:rPr>
        <w:t>复试通知为准。</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五、复试生源范围</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1．第一志愿考生：</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初试成绩（总分和单科成绩）须达到国家A类考生复试分数线的要求。</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hint="eastAsia" w:eastAsia="仿宋_GB2312"/>
          <w:color w:val="000000" w:themeColor="text1"/>
          <w:sz w:val="32"/>
          <w:szCs w:val="32"/>
          <w14:textFill>
            <w14:solidFill>
              <w14:schemeClr w14:val="tx1"/>
            </w14:solidFill>
          </w14:textFill>
        </w:rPr>
        <w:t>调剂考生：</w:t>
      </w:r>
      <w:r>
        <w:rPr>
          <w:rFonts w:eastAsia="仿宋_GB2312"/>
          <w:color w:val="000000" w:themeColor="text1"/>
          <w:sz w:val="32"/>
          <w:szCs w:val="32"/>
          <w14:textFill>
            <w14:solidFill>
              <w14:schemeClr w14:val="tx1"/>
            </w14:solidFill>
          </w14:textFill>
        </w:rPr>
        <w:t>调剂考生须符合教育部</w:t>
      </w:r>
      <w:r>
        <w:rPr>
          <w:rFonts w:hint="eastAsia" w:eastAsia="仿宋_GB2312"/>
          <w:color w:val="000000" w:themeColor="text1"/>
          <w:sz w:val="32"/>
          <w:szCs w:val="32"/>
          <w14:textFill>
            <w14:solidFill>
              <w14:schemeClr w14:val="tx1"/>
            </w14:solidFill>
          </w14:textFill>
        </w:rPr>
        <w:t>要求</w:t>
      </w:r>
      <w:r>
        <w:rPr>
          <w:rFonts w:hint="eastAsia" w:ascii="仿宋_GB2312" w:hAnsi="仿宋" w:eastAsia="仿宋_GB2312"/>
          <w:bCs/>
          <w:color w:val="000000" w:themeColor="text1"/>
          <w:sz w:val="32"/>
          <w:szCs w:val="32"/>
          <w14:textFill>
            <w14:solidFill>
              <w14:schemeClr w14:val="tx1"/>
            </w14:solidFill>
          </w14:textFill>
        </w:rPr>
        <w:t>，复试差额比例为</w:t>
      </w:r>
      <w:r>
        <w:rPr>
          <w:rFonts w:hint="eastAsia" w:ascii="仿宋_GB2312" w:hAnsi="仿宋" w:eastAsia="仿宋_GB2312"/>
          <w:bCs/>
          <w:color w:val="000000" w:themeColor="text1"/>
          <w:sz w:val="32"/>
          <w:szCs w:val="32"/>
          <w:highlight w:val="none"/>
          <w14:textFill>
            <w14:solidFill>
              <w14:schemeClr w14:val="tx1"/>
            </w14:solidFill>
          </w14:textFill>
        </w:rPr>
        <w:t>_</w:t>
      </w:r>
      <w:r>
        <w:rPr>
          <w:rFonts w:hint="eastAsia" w:ascii="仿宋_GB2312" w:hAnsi="仿宋" w:eastAsia="仿宋_GB2312"/>
          <w:bCs/>
          <w:color w:val="000000" w:themeColor="text1"/>
          <w:sz w:val="32"/>
          <w:szCs w:val="32"/>
          <w:highlight w:val="none"/>
          <w:lang w:val="en-US" w:eastAsia="zh-CN"/>
          <w14:textFill>
            <w14:solidFill>
              <w14:schemeClr w14:val="tx1"/>
            </w14:solidFill>
          </w14:textFill>
        </w:rPr>
        <w:t>150</w:t>
      </w:r>
      <w:r>
        <w:rPr>
          <w:rFonts w:hint="eastAsia" w:ascii="仿宋_GB2312" w:hAnsi="仿宋" w:eastAsia="仿宋_GB2312"/>
          <w:bCs/>
          <w:color w:val="000000" w:themeColor="text1"/>
          <w:sz w:val="32"/>
          <w:szCs w:val="32"/>
          <w:highlight w:val="none"/>
          <w14:textFill>
            <w14:solidFill>
              <w14:schemeClr w14:val="tx1"/>
            </w14:solidFill>
          </w14:textFill>
        </w:rPr>
        <w:t>_%</w:t>
      </w:r>
      <w:r>
        <w:rPr>
          <w:rFonts w:hint="eastAsia" w:ascii="仿宋_GB2312" w:hAnsi="仿宋" w:eastAsia="仿宋_GB2312"/>
          <w:bCs/>
          <w:color w:val="000000" w:themeColor="text1"/>
          <w:sz w:val="32"/>
          <w:szCs w:val="32"/>
          <w14:textFill>
            <w14:solidFill>
              <w14:schemeClr w14:val="tx1"/>
            </w14:solidFill>
          </w14:textFill>
        </w:rPr>
        <w:t>。</w:t>
      </w:r>
    </w:p>
    <w:p>
      <w:pPr>
        <w:spacing w:line="360" w:lineRule="auto"/>
        <w:ind w:firstLine="640" w:firstLineChars="200"/>
        <w:rPr>
          <w:rFonts w:hint="eastAsia" w:ascii="仿宋_GB2312" w:eastAsia="仿宋_GB2312" w:cs="Helvetica"/>
          <w:b w:val="0"/>
          <w:bCs w:val="0"/>
          <w:sz w:val="32"/>
          <w:szCs w:val="32"/>
          <w:highlight w:val="none"/>
        </w:rPr>
      </w:pPr>
      <w:r>
        <w:rPr>
          <w:rFonts w:hint="eastAsia" w:ascii="仿宋_GB2312" w:eastAsia="仿宋_GB2312"/>
          <w:sz w:val="32"/>
          <w:szCs w:val="32"/>
          <w:highlight w:val="none"/>
        </w:rPr>
        <w:t>3．“退役大学生士兵”专项计划考生初试成绩要求：</w:t>
      </w:r>
      <w:r>
        <w:rPr>
          <w:rFonts w:hint="eastAsia" w:ascii="仿宋_GB2312" w:eastAsia="仿宋_GB2312" w:cs="Helvetica"/>
          <w:b w:val="0"/>
          <w:bCs w:val="0"/>
          <w:sz w:val="32"/>
          <w:szCs w:val="32"/>
          <w:highlight w:val="none"/>
          <w:lang w:val="en-US" w:eastAsia="zh-CN"/>
        </w:rPr>
        <w:t>见《天津职业技术师范大学2023年“退役大学生士兵计划”硕士研究生复试名单公示及相关说明》（https://yjsh.tute.edu.cn/student_come/zsxx.htm）</w:t>
      </w:r>
      <w:r>
        <w:rPr>
          <w:rFonts w:hint="eastAsia" w:ascii="仿宋_GB2312" w:eastAsia="仿宋_GB2312" w:cs="Helvetica"/>
          <w:b w:val="0"/>
          <w:bCs w:val="0"/>
          <w:sz w:val="32"/>
          <w:szCs w:val="32"/>
          <w:highlight w:val="none"/>
        </w:rPr>
        <w:t>。</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六、考生资格</w:t>
      </w:r>
      <w:r>
        <w:rPr>
          <w:rFonts w:ascii="仿宋_GB2312" w:eastAsia="仿宋_GB2312"/>
          <w:b/>
          <w:sz w:val="32"/>
          <w:szCs w:val="32"/>
        </w:rPr>
        <w:t>审查</w:t>
      </w:r>
    </w:p>
    <w:p>
      <w:pPr>
        <w:spacing w:line="360" w:lineRule="auto"/>
        <w:ind w:firstLine="640" w:firstLineChars="200"/>
        <w:rPr>
          <w:rFonts w:ascii="仿宋_GB2312" w:hAnsi="Helvetica" w:eastAsia="仿宋_GB2312" w:cs="Helvetica"/>
          <w:sz w:val="32"/>
          <w:szCs w:val="32"/>
        </w:rPr>
      </w:pPr>
      <w:r>
        <w:rPr>
          <w:rFonts w:hint="eastAsia" w:ascii="仿宋_GB2312" w:eastAsia="仿宋_GB2312" w:cs="Helvetica"/>
          <w:sz w:val="32"/>
          <w:szCs w:val="32"/>
        </w:rPr>
        <w:t>考生收到复试通知并同意复试后，在截止日期前将所有材料扫描成清晰的电子文件后整理成压缩包发送到</w:t>
      </w:r>
      <w:r>
        <w:rPr>
          <w:rFonts w:hint="default" w:ascii="Times New Roman" w:hAnsi="Times New Roman" w:eastAsia="仿宋_GB2312" w:cs="Times New Roman"/>
          <w:sz w:val="32"/>
          <w:szCs w:val="32"/>
          <w:lang w:val="en-US" w:eastAsia="zh-CN"/>
        </w:rPr>
        <w:t>xuji</w:t>
      </w:r>
      <w:r>
        <w:rPr>
          <w:rFonts w:hint="eastAsia" w:ascii="Times New Roman" w:hAnsi="Times New Roman" w:eastAsia="仿宋_GB2312" w:cs="Times New Roman"/>
          <w:sz w:val="32"/>
          <w:szCs w:val="32"/>
          <w:lang w:val="en-US" w:eastAsia="zh-CN"/>
        </w:rPr>
        <w:t>ng</w:t>
      </w:r>
      <w:r>
        <w:rPr>
          <w:rFonts w:hint="default" w:ascii="Times New Roman" w:hAnsi="Times New Roman" w:eastAsia="仿宋_GB2312" w:cs="Times New Roman"/>
          <w:sz w:val="32"/>
          <w:szCs w:val="32"/>
          <w:lang w:val="en-US" w:eastAsia="zh-CN"/>
        </w:rPr>
        <w:t>wen417@163.com</w:t>
      </w:r>
      <w:r>
        <w:rPr>
          <w:rFonts w:hint="eastAsia" w:ascii="仿宋_GB2312" w:eastAsia="仿宋_GB2312" w:cs="Helvetica"/>
          <w:sz w:val="32"/>
          <w:szCs w:val="32"/>
          <w:highlight w:val="none"/>
          <w:lang w:val="en-US" w:eastAsia="zh-CN"/>
        </w:rPr>
        <w:t>邮箱</w:t>
      </w:r>
      <w:r>
        <w:rPr>
          <w:rFonts w:hint="eastAsia" w:ascii="仿宋_GB2312" w:eastAsia="仿宋_GB2312" w:cs="Helvetica"/>
          <w:sz w:val="32"/>
          <w:szCs w:val="32"/>
        </w:rPr>
        <w:t>。</w:t>
      </w:r>
      <w:r>
        <w:rPr>
          <w:rFonts w:hint="eastAsia" w:ascii="仿宋_GB2312" w:eastAsia="仿宋_GB2312" w:cs="Helvetica"/>
          <w:sz w:val="32"/>
          <w:szCs w:val="32"/>
          <w:lang w:val="en-US" w:eastAsia="zh-CN"/>
        </w:rPr>
        <w:t>具体材料包括：</w:t>
      </w:r>
    </w:p>
    <w:p>
      <w:pPr>
        <w:pStyle w:val="6"/>
        <w:spacing w:before="0" w:beforeAutospacing="0" w:after="0" w:afterAutospacing="0" w:line="360" w:lineRule="auto"/>
        <w:ind w:firstLine="960" w:firstLineChars="300"/>
        <w:jc w:val="both"/>
        <w:rPr>
          <w:rFonts w:ascii="仿宋_GB2312" w:hAnsi="Helvetica" w:eastAsia="仿宋_GB2312" w:cs="Helvetica"/>
          <w:sz w:val="32"/>
          <w:szCs w:val="32"/>
        </w:rPr>
      </w:pPr>
      <w:r>
        <w:rPr>
          <w:rFonts w:hint="eastAsia" w:ascii="仿宋_GB2312" w:eastAsia="仿宋_GB2312" w:cs="Helvetica"/>
          <w:sz w:val="32"/>
          <w:szCs w:val="32"/>
        </w:rPr>
        <w:t>1.有效居民身份证（如遇考生身份证丢失，可提交有效期内临时身份证或公安机关开具的户籍证明）</w:t>
      </w:r>
    </w:p>
    <w:p>
      <w:pPr>
        <w:pStyle w:val="6"/>
        <w:spacing w:before="0" w:beforeAutospacing="0" w:after="0" w:afterAutospacing="0" w:line="360" w:lineRule="auto"/>
        <w:ind w:firstLine="960" w:firstLineChars="300"/>
        <w:jc w:val="both"/>
        <w:rPr>
          <w:rFonts w:ascii="仿宋_GB2312" w:hAnsi="Helvetica" w:eastAsia="仿宋_GB2312" w:cs="Helvetica"/>
          <w:sz w:val="32"/>
          <w:szCs w:val="32"/>
        </w:rPr>
      </w:pPr>
      <w:r>
        <w:rPr>
          <w:rFonts w:hint="eastAsia" w:ascii="仿宋_GB2312" w:eastAsia="仿宋_GB2312" w:cs="Helvetica"/>
          <w:sz w:val="32"/>
          <w:szCs w:val="32"/>
        </w:rPr>
        <w:t>2.准考证（如丢失可登录研招网重新下载）</w:t>
      </w:r>
    </w:p>
    <w:p>
      <w:pPr>
        <w:widowControl/>
        <w:spacing w:line="360" w:lineRule="auto"/>
        <w:ind w:firstLine="960" w:firstLineChars="300"/>
        <w:rPr>
          <w:rFonts w:ascii="仿宋_GB2312" w:hAnsi="宋体" w:eastAsia="仿宋_GB2312" w:cs="Helvetica"/>
          <w:kern w:val="0"/>
          <w:sz w:val="32"/>
          <w:szCs w:val="32"/>
        </w:rPr>
      </w:pPr>
      <w:r>
        <w:rPr>
          <w:rFonts w:hint="eastAsia" w:ascii="仿宋_GB2312" w:eastAsia="仿宋_GB2312" w:cs="Helvetica"/>
          <w:sz w:val="32"/>
          <w:szCs w:val="32"/>
        </w:rPr>
        <w:t>3.</w:t>
      </w:r>
      <w:r>
        <w:rPr>
          <w:rFonts w:hint="eastAsia" w:ascii="仿宋_GB2312" w:hAnsi="宋体" w:eastAsia="仿宋_GB2312" w:cs="Helvetica"/>
          <w:kern w:val="0"/>
          <w:sz w:val="32"/>
          <w:szCs w:val="32"/>
        </w:rPr>
        <w:t>学历学籍材料</w:t>
      </w:r>
    </w:p>
    <w:p>
      <w:pPr>
        <w:widowControl/>
        <w:spacing w:line="360" w:lineRule="auto"/>
        <w:ind w:firstLine="640" w:firstLineChars="200"/>
        <w:rPr>
          <w:rFonts w:ascii="仿宋_GB2312" w:hAnsi="宋体" w:eastAsia="仿宋_GB2312" w:cs="Helvetica"/>
          <w:kern w:val="0"/>
          <w:sz w:val="32"/>
          <w:szCs w:val="32"/>
        </w:rPr>
      </w:pPr>
      <w:r>
        <w:rPr>
          <w:rFonts w:hint="eastAsia" w:ascii="仿宋_GB2312" w:hAnsi="宋体" w:eastAsia="仿宋_GB2312" w:cs="Helvetica"/>
          <w:kern w:val="0"/>
          <w:sz w:val="32"/>
          <w:szCs w:val="32"/>
        </w:rPr>
        <w:t>（1）应届本科毕业生：《教育部学籍在线验证报告》（中国高等教育学生信息网）</w:t>
      </w:r>
    </w:p>
    <w:p>
      <w:pPr>
        <w:widowControl/>
        <w:spacing w:line="360" w:lineRule="auto"/>
        <w:ind w:firstLine="640" w:firstLineChars="200"/>
        <w:rPr>
          <w:rFonts w:ascii="仿宋_GB2312" w:hAnsi="宋体" w:eastAsia="仿宋_GB2312" w:cs="Helvetica"/>
          <w:kern w:val="0"/>
          <w:sz w:val="32"/>
          <w:szCs w:val="32"/>
        </w:rPr>
      </w:pPr>
      <w:r>
        <w:rPr>
          <w:rFonts w:hint="eastAsia" w:ascii="仿宋_GB2312" w:hAnsi="宋体" w:eastAsia="仿宋_GB2312" w:cs="Helvetica"/>
          <w:kern w:val="0"/>
          <w:sz w:val="32"/>
          <w:szCs w:val="32"/>
        </w:rPr>
        <w:t>（2）往届考生：学历证书、学位证书，如学历校验未通过或学历证书丢失，提交《教育部学历证书电子注册备案表》（中国高等教育学生信息网）或《中国高等教育学历认证报告》</w:t>
      </w:r>
    </w:p>
    <w:p>
      <w:pPr>
        <w:widowControl/>
        <w:spacing w:line="360" w:lineRule="auto"/>
        <w:ind w:firstLine="640" w:firstLineChars="200"/>
        <w:rPr>
          <w:rFonts w:ascii="仿宋_GB2312" w:hAnsi="宋体" w:eastAsia="仿宋_GB2312" w:cs="Helvetica"/>
          <w:kern w:val="0"/>
          <w:sz w:val="32"/>
          <w:szCs w:val="32"/>
        </w:rPr>
      </w:pPr>
      <w:r>
        <w:rPr>
          <w:rFonts w:hint="eastAsia" w:ascii="仿宋_GB2312" w:hAnsi="宋体" w:eastAsia="仿宋_GB2312" w:cs="Helvetica"/>
          <w:kern w:val="0"/>
          <w:sz w:val="32"/>
          <w:szCs w:val="32"/>
        </w:rPr>
        <w:t>（3）在境外获得学历学位证书的考生：《国外学历学位认证书》（教育部留学服务中心）</w:t>
      </w:r>
    </w:p>
    <w:p>
      <w:pPr>
        <w:pStyle w:val="6"/>
        <w:spacing w:before="0" w:beforeAutospacing="0" w:after="0" w:afterAutospacing="0" w:line="360" w:lineRule="auto"/>
        <w:ind w:firstLine="640" w:firstLineChars="200"/>
        <w:jc w:val="both"/>
        <w:rPr>
          <w:rFonts w:ascii="仿宋_GB2312" w:hAnsi="华文仿宋" w:eastAsia="仿宋_GB2312"/>
          <w:sz w:val="32"/>
          <w:szCs w:val="32"/>
        </w:rPr>
      </w:pPr>
      <w:r>
        <w:rPr>
          <w:rFonts w:hint="eastAsia" w:ascii="仿宋_GB2312" w:eastAsia="仿宋_GB2312" w:cs="Helvetica"/>
          <w:sz w:val="32"/>
          <w:szCs w:val="32"/>
        </w:rPr>
        <w:t>4.大学学习成绩单</w:t>
      </w:r>
      <w:r>
        <w:rPr>
          <w:rFonts w:hint="eastAsia" w:ascii="仿宋_GB2312" w:hAnsi="华文仿宋" w:eastAsia="仿宋_GB2312"/>
          <w:sz w:val="32"/>
          <w:szCs w:val="32"/>
        </w:rPr>
        <w:t>（加盖毕业学校教务处或人事档案管理部门印章）</w:t>
      </w:r>
    </w:p>
    <w:p>
      <w:pPr>
        <w:pStyle w:val="6"/>
        <w:widowControl w:val="0"/>
        <w:spacing w:before="0" w:beforeAutospacing="0" w:after="0" w:afterAutospacing="0" w:line="360" w:lineRule="auto"/>
        <w:ind w:firstLine="640" w:firstLineChars="200"/>
        <w:jc w:val="both"/>
        <w:rPr>
          <w:rFonts w:ascii="仿宋_GB2312" w:eastAsia="仿宋_GB2312" w:cs="Helvetica"/>
          <w:sz w:val="32"/>
          <w:szCs w:val="32"/>
        </w:rPr>
      </w:pPr>
      <w:r>
        <w:rPr>
          <w:rFonts w:hint="eastAsia" w:ascii="仿宋_GB2312" w:eastAsia="仿宋_GB2312" w:cs="Helvetica"/>
          <w:sz w:val="32"/>
          <w:szCs w:val="32"/>
        </w:rPr>
        <w:t>5.“退役大学生士兵”专项计划考生：《入伍批准书》（在个人档案中留存）、《退出现役证》（退役部队签发）。</w:t>
      </w:r>
    </w:p>
    <w:p>
      <w:pPr>
        <w:pStyle w:val="6"/>
        <w:spacing w:before="0" w:beforeAutospacing="0" w:after="0" w:afterAutospacing="0" w:line="360" w:lineRule="auto"/>
        <w:ind w:firstLine="640" w:firstLineChars="200"/>
        <w:jc w:val="both"/>
        <w:rPr>
          <w:rFonts w:ascii="仿宋_GB2312" w:eastAsia="仿宋_GB2312" w:cs="Helvetica"/>
          <w:sz w:val="32"/>
          <w:szCs w:val="32"/>
        </w:rPr>
      </w:pPr>
      <w:r>
        <w:rPr>
          <w:rFonts w:hint="eastAsia" w:ascii="仿宋_GB2312" w:eastAsia="仿宋_GB2312" w:cs="Helvetica"/>
          <w:sz w:val="32"/>
          <w:szCs w:val="32"/>
        </w:rPr>
        <w:t>6.其他材料自定义材料</w:t>
      </w:r>
    </w:p>
    <w:p>
      <w:pPr>
        <w:pStyle w:val="6"/>
        <w:spacing w:before="0" w:beforeAutospacing="0" w:after="0" w:afterAutospacing="0" w:line="360" w:lineRule="auto"/>
        <w:ind w:firstLine="640" w:firstLineChars="200"/>
        <w:jc w:val="both"/>
        <w:rPr>
          <w:rFonts w:ascii="仿宋_GB2312" w:hAnsi="Helvetica" w:eastAsia="仿宋_GB2312" w:cs="Helvetica"/>
          <w:sz w:val="32"/>
          <w:szCs w:val="32"/>
        </w:rPr>
      </w:pPr>
      <w:r>
        <w:rPr>
          <w:rFonts w:hint="eastAsia" w:ascii="仿宋_GB2312" w:eastAsia="仿宋_GB2312" w:cs="Helvetica"/>
          <w:sz w:val="32"/>
          <w:szCs w:val="32"/>
        </w:rPr>
        <w:t>（1）《202</w:t>
      </w:r>
      <w:r>
        <w:rPr>
          <w:rFonts w:hint="eastAsia" w:ascii="仿宋_GB2312" w:eastAsia="仿宋_GB2312" w:cs="Helvetica"/>
          <w:sz w:val="32"/>
          <w:szCs w:val="32"/>
          <w:lang w:val="en-US" w:eastAsia="zh-CN"/>
        </w:rPr>
        <w:t>3</w:t>
      </w:r>
      <w:r>
        <w:rPr>
          <w:rFonts w:hint="eastAsia" w:ascii="仿宋_GB2312" w:eastAsia="仿宋_GB2312" w:cs="Helvetica"/>
          <w:sz w:val="32"/>
          <w:szCs w:val="32"/>
        </w:rPr>
        <w:t>年硕士研究生招生复试考生诚信考试承诺书》（打印纸质版，考生</w:t>
      </w:r>
      <w:r>
        <w:rPr>
          <w:rFonts w:hint="eastAsia" w:ascii="仿宋_GB2312" w:eastAsia="仿宋_GB2312" w:cs="Helvetica"/>
          <w:sz w:val="32"/>
          <w:szCs w:val="32"/>
          <w:lang w:val="en-US" w:eastAsia="zh-CN"/>
        </w:rPr>
        <w:t>签字</w:t>
      </w:r>
      <w:r>
        <w:rPr>
          <w:rFonts w:hint="eastAsia" w:ascii="仿宋_GB2312" w:eastAsia="仿宋_GB2312" w:cs="Helvetica"/>
          <w:sz w:val="32"/>
          <w:szCs w:val="32"/>
        </w:rPr>
        <w:t>。）</w:t>
      </w:r>
    </w:p>
    <w:p>
      <w:pPr>
        <w:pStyle w:val="6"/>
        <w:spacing w:before="0" w:beforeAutospacing="0" w:after="0" w:afterAutospacing="0" w:line="360" w:lineRule="auto"/>
        <w:ind w:firstLine="640" w:firstLineChars="200"/>
        <w:jc w:val="both"/>
        <w:rPr>
          <w:rFonts w:ascii="仿宋_GB2312" w:eastAsia="仿宋_GB2312" w:cs="Helvetica"/>
          <w:sz w:val="32"/>
          <w:szCs w:val="32"/>
        </w:rPr>
      </w:pPr>
      <w:r>
        <w:rPr>
          <w:rFonts w:hint="eastAsia" w:ascii="仿宋_GB2312" w:eastAsia="仿宋_GB2312" w:cs="Helvetica"/>
          <w:sz w:val="32"/>
          <w:szCs w:val="32"/>
        </w:rPr>
        <w:t>（2）政审材料（档案或工作所在校的人事、政工部门填写并加盖印章）</w:t>
      </w:r>
    </w:p>
    <w:p>
      <w:pPr>
        <w:pStyle w:val="6"/>
        <w:spacing w:before="0" w:beforeAutospacing="0" w:after="0" w:afterAutospacing="0" w:line="360" w:lineRule="auto"/>
        <w:ind w:firstLine="640" w:firstLineChars="200"/>
        <w:jc w:val="both"/>
        <w:rPr>
          <w:rFonts w:ascii="仿宋_GB2312" w:hAnsi="Helvetica" w:eastAsia="仿宋_GB2312" w:cs="Helvetica"/>
          <w:sz w:val="32"/>
          <w:szCs w:val="32"/>
        </w:rPr>
      </w:pPr>
      <w:r>
        <w:rPr>
          <w:rFonts w:hint="eastAsia" w:ascii="仿宋_GB2312" w:eastAsia="仿宋_GB2312" w:cs="Helvetica"/>
          <w:sz w:val="32"/>
          <w:szCs w:val="32"/>
        </w:rPr>
        <w:t>（3）外语水平证明、发表论文、专利、各项获奖证书等。</w:t>
      </w:r>
    </w:p>
    <w:p>
      <w:pPr>
        <w:spacing w:line="360" w:lineRule="auto"/>
        <w:ind w:firstLine="640" w:firstLineChars="200"/>
        <w:rPr>
          <w:rFonts w:ascii="仿宋_GB2312" w:eastAsia="仿宋_GB2312"/>
          <w:sz w:val="32"/>
          <w:szCs w:val="32"/>
        </w:rPr>
      </w:pPr>
      <w:r>
        <w:rPr>
          <w:rFonts w:hint="eastAsia" w:ascii="仿宋_GB2312" w:eastAsia="仿宋_GB2312" w:cs="Helvetica"/>
          <w:sz w:val="32"/>
          <w:szCs w:val="32"/>
          <w:lang w:val="en-US" w:eastAsia="zh-CN"/>
        </w:rPr>
        <w:t>7.</w:t>
      </w:r>
      <w:r>
        <w:rPr>
          <w:rFonts w:hint="eastAsia" w:ascii="仿宋_GB2312" w:eastAsia="仿宋_GB2312"/>
          <w:sz w:val="32"/>
          <w:szCs w:val="32"/>
        </w:rPr>
        <w:t>符合初试加分或照顾政策的考生</w:t>
      </w:r>
      <w:r>
        <w:rPr>
          <w:rFonts w:hint="eastAsia" w:ascii="仿宋_GB2312" w:eastAsia="仿宋_GB2312"/>
          <w:sz w:val="32"/>
          <w:szCs w:val="32"/>
          <w:lang w:val="en-US" w:eastAsia="zh-CN"/>
        </w:rPr>
        <w:t>相关证明材料。学院将</w:t>
      </w:r>
      <w:r>
        <w:rPr>
          <w:rFonts w:hint="eastAsia" w:ascii="仿宋_GB2312" w:eastAsia="仿宋_GB2312"/>
          <w:sz w:val="32"/>
          <w:szCs w:val="32"/>
        </w:rPr>
        <w:t>根据教育部相关文件要求和名单审核考生资格。</w:t>
      </w:r>
    </w:p>
    <w:p>
      <w:pPr>
        <w:spacing w:line="360" w:lineRule="auto"/>
        <w:ind w:firstLine="640" w:firstLineChars="200"/>
        <w:rPr>
          <w:rFonts w:hint="eastAsia" w:ascii="仿宋_GB2312" w:eastAsia="仿宋_GB2312" w:cs="Helvetica"/>
          <w:sz w:val="32"/>
          <w:szCs w:val="32"/>
          <w:lang w:val="en-US" w:eastAsia="zh-CN"/>
        </w:rPr>
      </w:pPr>
      <w:r>
        <w:rPr>
          <w:rFonts w:hint="eastAsia" w:ascii="仿宋_GB2312" w:eastAsia="仿宋_GB2312" w:cs="Helvetica"/>
          <w:sz w:val="32"/>
          <w:szCs w:val="32"/>
          <w:lang w:val="en-US" w:eastAsia="zh-CN"/>
        </w:rPr>
        <w:t>8.复试缴费凭证</w:t>
      </w:r>
    </w:p>
    <w:p>
      <w:pPr>
        <w:spacing w:line="360" w:lineRule="auto"/>
        <w:ind w:firstLine="643" w:firstLineChars="200"/>
        <w:rPr>
          <w:rFonts w:hint="default" w:ascii="仿宋_GB2312" w:eastAsia="仿宋_GB2312" w:cs="Helvetica"/>
          <w:b/>
          <w:bCs/>
          <w:sz w:val="32"/>
          <w:szCs w:val="32"/>
          <w:lang w:val="en-US" w:eastAsia="zh-CN"/>
        </w:rPr>
      </w:pPr>
      <w:r>
        <w:rPr>
          <w:rFonts w:hint="eastAsia" w:ascii="仿宋_GB2312" w:eastAsia="仿宋_GB2312" w:cs="Helvetica"/>
          <w:b/>
          <w:bCs/>
          <w:sz w:val="32"/>
          <w:szCs w:val="32"/>
          <w:lang w:val="en-US" w:eastAsia="zh-CN"/>
        </w:rPr>
        <w:t>七、复试内容及成绩计算</w:t>
      </w:r>
    </w:p>
    <w:p>
      <w:pPr>
        <w:pStyle w:val="6"/>
        <w:spacing w:before="0" w:beforeAutospacing="0" w:after="0" w:afterAutospacing="0" w:line="360" w:lineRule="auto"/>
        <w:ind w:firstLine="640" w:firstLineChars="200"/>
        <w:jc w:val="both"/>
        <w:rPr>
          <w:rFonts w:ascii="仿宋_GB2312" w:eastAsia="仿宋_GB2312" w:cs="Helvetica"/>
          <w:sz w:val="32"/>
          <w:szCs w:val="32"/>
        </w:rPr>
      </w:pPr>
      <w:r>
        <w:rPr>
          <w:rFonts w:hint="eastAsia" w:ascii="仿宋_GB2312" w:eastAsia="仿宋_GB2312" w:cs="Helvetica"/>
          <w:sz w:val="32"/>
          <w:szCs w:val="32"/>
          <w:lang w:val="en-US" w:eastAsia="zh-CN"/>
        </w:rPr>
        <w:t>1</w:t>
      </w:r>
      <w:r>
        <w:rPr>
          <w:rFonts w:hint="eastAsia" w:ascii="仿宋_GB2312" w:eastAsia="仿宋_GB2312" w:cs="Helvetica"/>
          <w:sz w:val="32"/>
          <w:szCs w:val="32"/>
        </w:rPr>
        <w:t>.复试组成</w:t>
      </w:r>
    </w:p>
    <w:p>
      <w:pPr>
        <w:pStyle w:val="6"/>
        <w:spacing w:before="0" w:beforeAutospacing="0" w:after="0" w:afterAutospacing="0" w:line="360" w:lineRule="auto"/>
        <w:ind w:firstLine="640" w:firstLineChars="200"/>
        <w:jc w:val="both"/>
        <w:rPr>
          <w:rFonts w:ascii="仿宋_GB2312" w:eastAsia="仿宋_GB2312" w:cs="Helvetica"/>
          <w:sz w:val="32"/>
          <w:szCs w:val="32"/>
        </w:rPr>
      </w:pPr>
      <w:r>
        <w:rPr>
          <w:rFonts w:hint="eastAsia" w:ascii="仿宋_GB2312" w:eastAsia="仿宋_GB2312" w:cs="Helvetica"/>
          <w:sz w:val="32"/>
          <w:szCs w:val="32"/>
        </w:rPr>
        <w:t>（1）复试由专业课笔试、外语听力和口语测试、综合面试组成。</w:t>
      </w:r>
    </w:p>
    <w:p>
      <w:pPr>
        <w:pStyle w:val="6"/>
        <w:spacing w:before="0" w:beforeAutospacing="0" w:after="0" w:afterAutospacing="0" w:line="360" w:lineRule="auto"/>
        <w:ind w:firstLine="840" w:firstLineChars="400"/>
        <w:jc w:val="both"/>
        <w:rPr>
          <w:rFonts w:ascii="仿宋_GB2312" w:eastAsia="仿宋_GB2312" w:cs="Helvetica"/>
          <w:sz w:val="32"/>
          <w:szCs w:val="32"/>
        </w:rPr>
      </w:pPr>
      <w:r>
        <w:rPr>
          <w:rFonts w:ascii="Calibri" w:hAnsi="Calibri" w:eastAsia="仿宋_GB2312" w:cs="Calibri"/>
          <w:sz w:val="21"/>
          <w:szCs w:val="21"/>
        </w:rPr>
        <w:t>①</w:t>
      </w:r>
      <w:r>
        <w:rPr>
          <w:rFonts w:hint="eastAsia" w:ascii="仿宋_GB2312" w:eastAsia="仿宋_GB2312" w:cs="Helvetica"/>
          <w:sz w:val="32"/>
          <w:szCs w:val="32"/>
        </w:rPr>
        <w:t>专业课笔试：主要测试考生专业素质和能力，满分100分。</w:t>
      </w:r>
    </w:p>
    <w:p>
      <w:pPr>
        <w:pStyle w:val="6"/>
        <w:spacing w:before="0" w:beforeAutospacing="0" w:after="0" w:afterAutospacing="0" w:line="360" w:lineRule="auto"/>
        <w:ind w:firstLine="840" w:firstLineChars="400"/>
        <w:jc w:val="both"/>
        <w:rPr>
          <w:rFonts w:ascii="仿宋_GB2312" w:eastAsia="仿宋_GB2312" w:cs="Helvetica"/>
          <w:sz w:val="32"/>
          <w:szCs w:val="32"/>
        </w:rPr>
      </w:pPr>
      <w:r>
        <w:rPr>
          <w:rFonts w:ascii="Calibri" w:hAnsi="Calibri" w:eastAsia="仿宋_GB2312" w:cs="Calibri"/>
          <w:sz w:val="21"/>
          <w:szCs w:val="21"/>
        </w:rPr>
        <w:t>②</w:t>
      </w:r>
      <w:r>
        <w:rPr>
          <w:rFonts w:hint="eastAsia" w:ascii="仿宋_GB2312" w:eastAsia="仿宋_GB2312" w:cs="Helvetica"/>
          <w:sz w:val="32"/>
          <w:szCs w:val="32"/>
        </w:rPr>
        <w:t>外语听力和口语测试：考察考生听、说、读的能力，满分100分。</w:t>
      </w:r>
    </w:p>
    <w:p>
      <w:pPr>
        <w:pStyle w:val="6"/>
        <w:spacing w:before="0" w:beforeAutospacing="0" w:after="0" w:afterAutospacing="0" w:line="360" w:lineRule="auto"/>
        <w:ind w:firstLine="840" w:firstLineChars="400"/>
        <w:jc w:val="both"/>
        <w:rPr>
          <w:rFonts w:ascii="仿宋_GB2312" w:eastAsia="仿宋_GB2312" w:cs="Helvetica"/>
          <w:sz w:val="32"/>
          <w:szCs w:val="32"/>
        </w:rPr>
      </w:pPr>
      <w:r>
        <w:rPr>
          <w:rFonts w:ascii="Calibri" w:hAnsi="Calibri" w:eastAsia="仿宋_GB2312" w:cs="Calibri"/>
          <w:sz w:val="21"/>
          <w:szCs w:val="21"/>
        </w:rPr>
        <w:t>③</w:t>
      </w:r>
      <w:r>
        <w:rPr>
          <w:rFonts w:hint="eastAsia" w:ascii="仿宋_GB2312" w:eastAsia="仿宋_GB2312" w:cs="Helvetica"/>
          <w:sz w:val="32"/>
          <w:szCs w:val="32"/>
        </w:rPr>
        <w:t>综合面试：主要考核考生的思想政治素质和科研创新潜力，利用所学理论发现、分析和解决问题的能力，考核考生对报考专业发展动态了解及在本专业发展潜力，满分100分。</w:t>
      </w:r>
    </w:p>
    <w:p>
      <w:pPr>
        <w:pStyle w:val="6"/>
        <w:numPr>
          <w:ilvl w:val="0"/>
          <w:numId w:val="3"/>
        </w:numPr>
        <w:spacing w:before="0" w:beforeAutospacing="0" w:after="0" w:afterAutospacing="0" w:line="360" w:lineRule="auto"/>
        <w:ind w:left="-10" w:leftChars="0" w:firstLine="640" w:firstLineChars="0"/>
        <w:jc w:val="both"/>
        <w:rPr>
          <w:rFonts w:ascii="仿宋_GB2312" w:eastAsia="仿宋_GB2312" w:cs="Helvetica"/>
          <w:sz w:val="32"/>
          <w:szCs w:val="32"/>
        </w:rPr>
      </w:pPr>
      <w:r>
        <w:rPr>
          <w:rFonts w:hint="eastAsia" w:ascii="仿宋_GB2312" w:eastAsia="仿宋_GB2312" w:cs="Helvetica"/>
          <w:sz w:val="32"/>
          <w:szCs w:val="32"/>
          <w:lang w:val="en-US" w:eastAsia="zh-CN"/>
        </w:rPr>
        <w:t>综合面试</w:t>
      </w:r>
      <w:r>
        <w:rPr>
          <w:rFonts w:hint="eastAsia" w:ascii="仿宋_GB2312" w:eastAsia="仿宋_GB2312" w:cs="Helvetica"/>
          <w:sz w:val="32"/>
          <w:szCs w:val="32"/>
        </w:rPr>
        <w:t>考生备考期间，抽签决定面试顺序。抽签完毕后，考生按抽签顺序进入复试考场面试。综合面试时间由学院根据学科专业特点安排，每个考生综合面试时长一般为20分钟左右，具体时间可由面试专家组根据面试情况适当调整。</w:t>
      </w:r>
    </w:p>
    <w:p>
      <w:pPr>
        <w:pStyle w:val="6"/>
        <w:numPr>
          <w:ilvl w:val="0"/>
          <w:numId w:val="3"/>
        </w:numPr>
        <w:spacing w:before="0" w:beforeAutospacing="0" w:after="0" w:afterAutospacing="0" w:line="360" w:lineRule="auto"/>
        <w:ind w:left="-10" w:leftChars="0" w:firstLine="640" w:firstLineChars="0"/>
        <w:jc w:val="both"/>
        <w:rPr>
          <w:rFonts w:hint="eastAsia" w:ascii="仿宋_GB2312" w:eastAsia="仿宋_GB2312" w:cs="Helvetica"/>
          <w:sz w:val="32"/>
          <w:szCs w:val="32"/>
        </w:rPr>
      </w:pPr>
      <w:r>
        <w:rPr>
          <w:rFonts w:hint="eastAsia" w:ascii="仿宋_GB2312" w:eastAsia="仿宋_GB2312" w:cs="Helvetica"/>
          <w:sz w:val="32"/>
          <w:szCs w:val="32"/>
        </w:rPr>
        <w:t>以同等学力参加复试的考生，在复试中加试至少两门与报考专业相关的本科主干课程（不得与初试科目相同），方式为笔试，成绩为百分制，满分100分，低于60分为不合格。加试成绩不计入总成绩。</w:t>
      </w:r>
    </w:p>
    <w:p>
      <w:pPr>
        <w:pStyle w:val="6"/>
        <w:numPr>
          <w:ilvl w:val="0"/>
          <w:numId w:val="0"/>
        </w:numPr>
        <w:shd w:val="clear"/>
        <w:spacing w:before="0" w:beforeAutospacing="0" w:after="0" w:afterAutospacing="0" w:line="360" w:lineRule="auto"/>
        <w:ind w:firstLine="640" w:firstLineChars="200"/>
        <w:jc w:val="both"/>
        <w:rPr>
          <w:rFonts w:hint="eastAsia" w:ascii="仿宋_GB2312" w:hAnsi="Helvetica" w:eastAsia="仿宋_GB2312" w:cs="Helvetica"/>
          <w:sz w:val="32"/>
          <w:szCs w:val="32"/>
          <w:highlight w:val="yellow"/>
        </w:rPr>
      </w:pPr>
      <w:r>
        <w:rPr>
          <w:rFonts w:hint="eastAsia" w:ascii="仿宋_GB2312" w:hAnsi="Helvetica" w:eastAsia="仿宋_GB2312" w:cs="Helvetica"/>
          <w:sz w:val="32"/>
          <w:szCs w:val="32"/>
          <w:lang w:eastAsia="zh-CN"/>
        </w:rPr>
        <w:t>（</w:t>
      </w:r>
      <w:r>
        <w:rPr>
          <w:rFonts w:hint="eastAsia" w:ascii="仿宋_GB2312" w:hAnsi="Helvetica" w:eastAsia="仿宋_GB2312" w:cs="Helvetica"/>
          <w:sz w:val="32"/>
          <w:szCs w:val="32"/>
          <w:lang w:val="en-US" w:eastAsia="zh-CN"/>
        </w:rPr>
        <w:t>4</w:t>
      </w:r>
      <w:r>
        <w:rPr>
          <w:rFonts w:hint="eastAsia" w:ascii="仿宋_GB2312" w:hAnsi="Helvetica" w:eastAsia="仿宋_GB2312" w:cs="Helvetica"/>
          <w:sz w:val="32"/>
          <w:szCs w:val="32"/>
          <w:lang w:eastAsia="zh-CN"/>
        </w:rPr>
        <w:t>）</w:t>
      </w:r>
      <w:r>
        <w:rPr>
          <w:rFonts w:hint="eastAsia" w:ascii="仿宋_GB2312" w:hAnsi="Helvetica" w:eastAsia="仿宋_GB2312" w:cs="Helvetica"/>
          <w:sz w:val="32"/>
          <w:szCs w:val="32"/>
        </w:rPr>
        <w:t>复试总成绩=专业课笔试成绩×</w:t>
      </w:r>
      <w:r>
        <w:rPr>
          <w:rFonts w:hint="eastAsia" w:ascii="仿宋_GB2312" w:hAnsi="Helvetica" w:eastAsia="仿宋_GB2312" w:cs="Helvetica"/>
          <w:sz w:val="32"/>
          <w:szCs w:val="32"/>
          <w:lang w:val="en-US" w:eastAsia="zh-CN"/>
        </w:rPr>
        <w:t>4</w:t>
      </w:r>
      <w:r>
        <w:rPr>
          <w:rFonts w:hint="eastAsia" w:ascii="仿宋_GB2312" w:hAnsi="Helvetica" w:eastAsia="仿宋_GB2312" w:cs="Helvetica"/>
          <w:sz w:val="32"/>
          <w:szCs w:val="32"/>
        </w:rPr>
        <w:t>0%+外语听力和口语成绩×20%+综合面试成绩×</w:t>
      </w:r>
      <w:r>
        <w:rPr>
          <w:rFonts w:hint="eastAsia" w:ascii="仿宋_GB2312" w:hAnsi="Helvetica" w:eastAsia="仿宋_GB2312" w:cs="Helvetica"/>
          <w:sz w:val="32"/>
          <w:szCs w:val="32"/>
          <w:lang w:val="en-US" w:eastAsia="zh-CN"/>
        </w:rPr>
        <w:t>4</w:t>
      </w:r>
      <w:r>
        <w:rPr>
          <w:rFonts w:hint="eastAsia" w:ascii="仿宋_GB2312" w:hAnsi="Helvetica" w:eastAsia="仿宋_GB2312" w:cs="Helvetica"/>
          <w:sz w:val="32"/>
          <w:szCs w:val="32"/>
        </w:rPr>
        <w:t>0%，保留两位小数。</w:t>
      </w:r>
    </w:p>
    <w:p>
      <w:pPr>
        <w:pStyle w:val="2"/>
        <w:shd w:val="clear"/>
        <w:spacing w:before="0" w:beforeAutospacing="0" w:after="0" w:afterAutospacing="0" w:line="360" w:lineRule="auto"/>
        <w:ind w:firstLine="640" w:firstLineChars="200"/>
        <w:jc w:val="both"/>
        <w:rPr>
          <w:rFonts w:ascii="仿宋_GB2312" w:eastAsia="仿宋_GB2312" w:cs="Helvetica"/>
          <w:b w:val="0"/>
          <w:bCs w:val="0"/>
          <w:color w:val="FF0000"/>
          <w:sz w:val="32"/>
          <w:szCs w:val="32"/>
        </w:rPr>
      </w:pPr>
      <w:r>
        <w:rPr>
          <w:rFonts w:hint="eastAsia" w:ascii="仿宋_GB2312" w:eastAsia="仿宋_GB2312" w:cs="Helvetica"/>
          <w:b w:val="0"/>
          <w:bCs w:val="0"/>
          <w:color w:val="auto"/>
          <w:sz w:val="32"/>
          <w:szCs w:val="32"/>
        </w:rPr>
        <w:t>总成绩=初试总成绩/5×70%+复试总成绩×30%,</w:t>
      </w:r>
      <w:r>
        <w:rPr>
          <w:rFonts w:hint="eastAsia" w:ascii="仿宋_GB2312" w:eastAsia="仿宋_GB2312"/>
          <w:color w:val="auto"/>
          <w:sz w:val="32"/>
          <w:szCs w:val="32"/>
        </w:rPr>
        <w:t xml:space="preserve"> </w:t>
      </w:r>
      <w:r>
        <w:rPr>
          <w:rFonts w:hint="eastAsia" w:ascii="仿宋_GB2312" w:eastAsia="仿宋_GB2312" w:cs="Helvetica"/>
          <w:b w:val="0"/>
          <w:bCs w:val="0"/>
          <w:color w:val="auto"/>
          <w:sz w:val="32"/>
          <w:szCs w:val="32"/>
        </w:rPr>
        <w:t>总成绩保留两位小数。</w:t>
      </w:r>
    </w:p>
    <w:p>
      <w:pPr>
        <w:pStyle w:val="6"/>
        <w:numPr>
          <w:ilvl w:val="0"/>
          <w:numId w:val="4"/>
        </w:numPr>
        <w:spacing w:before="0" w:beforeAutospacing="0" w:after="0" w:afterAutospacing="0" w:line="360" w:lineRule="auto"/>
        <w:ind w:firstLine="643" w:firstLineChars="200"/>
        <w:jc w:val="both"/>
        <w:rPr>
          <w:rFonts w:hint="eastAsia" w:ascii="仿宋_GB2312" w:hAnsi="Helvetica" w:eastAsia="仿宋_GB2312" w:cs="Helvetica"/>
          <w:sz w:val="32"/>
          <w:szCs w:val="32"/>
          <w:lang w:val="en-US" w:eastAsia="zh-CN"/>
        </w:rPr>
      </w:pPr>
      <w:r>
        <w:rPr>
          <w:rFonts w:hint="eastAsia" w:ascii="仿宋_GB2312" w:hAnsi="Helvetica" w:eastAsia="仿宋_GB2312" w:cs="Helvetica"/>
          <w:b/>
          <w:bCs/>
          <w:sz w:val="32"/>
          <w:szCs w:val="32"/>
          <w:lang w:val="en-US" w:eastAsia="zh-CN"/>
        </w:rPr>
        <w:t>调剂</w:t>
      </w:r>
    </w:p>
    <w:p>
      <w:pPr>
        <w:pStyle w:val="6"/>
        <w:numPr>
          <w:ilvl w:val="0"/>
          <w:numId w:val="5"/>
        </w:numPr>
        <w:spacing w:before="0" w:beforeAutospacing="0" w:after="0" w:afterAutospacing="0" w:line="360" w:lineRule="auto"/>
        <w:ind w:left="640" w:leftChars="0" w:firstLine="0" w:firstLineChars="0"/>
        <w:jc w:val="both"/>
        <w:rPr>
          <w:rFonts w:hint="eastAsia" w:ascii="仿宋_GB2312" w:hAnsi="Helvetica" w:eastAsia="仿宋_GB2312" w:cs="Helvetica"/>
          <w:sz w:val="32"/>
          <w:szCs w:val="32"/>
          <w:lang w:val="en-US" w:eastAsia="zh-CN"/>
        </w:rPr>
      </w:pPr>
      <w:r>
        <w:rPr>
          <w:rFonts w:hint="eastAsia" w:ascii="仿宋_GB2312" w:hAnsi="Helvetica" w:eastAsia="仿宋_GB2312" w:cs="Helvetica"/>
          <w:sz w:val="32"/>
          <w:szCs w:val="32"/>
          <w:lang w:val="en-US" w:eastAsia="zh-CN"/>
        </w:rPr>
        <w:t>接收调剂专业</w:t>
      </w:r>
    </w:p>
    <w:p>
      <w:pPr>
        <w:spacing w:line="360" w:lineRule="auto"/>
        <w:ind w:firstLine="425" w:firstLineChars="133"/>
        <w:rPr>
          <w:rFonts w:hint="eastAsia" w:ascii="仿宋_GB2312" w:eastAsia="仿宋_GB2312"/>
          <w:sz w:val="32"/>
          <w:szCs w:val="32"/>
        </w:rPr>
      </w:pPr>
      <w:r>
        <w:rPr>
          <w:rFonts w:hint="eastAsia" w:ascii="仿宋_GB2312" w:eastAsia="仿宋_GB2312"/>
          <w:sz w:val="32"/>
          <w:szCs w:val="32"/>
        </w:rPr>
        <w:t>全日制：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3840"/>
        <w:gridCol w:w="103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center"/>
          </w:tcPr>
          <w:p>
            <w:pPr>
              <w:spacing w:line="360" w:lineRule="auto"/>
              <w:jc w:val="center"/>
              <w:rPr>
                <w:rFonts w:ascii="仿宋_GB2312" w:eastAsia="仿宋_GB2312"/>
                <w:sz w:val="32"/>
                <w:szCs w:val="32"/>
              </w:rPr>
            </w:pPr>
            <w:r>
              <w:rPr>
                <w:rFonts w:hint="eastAsia" w:ascii="仿宋_GB2312" w:eastAsia="仿宋_GB2312"/>
                <w:sz w:val="32"/>
                <w:szCs w:val="32"/>
              </w:rPr>
              <w:t>专业代码</w:t>
            </w:r>
          </w:p>
        </w:tc>
        <w:tc>
          <w:tcPr>
            <w:tcW w:w="3840" w:type="dxa"/>
            <w:vAlign w:val="center"/>
          </w:tcPr>
          <w:p>
            <w:pPr>
              <w:spacing w:line="360" w:lineRule="auto"/>
              <w:jc w:val="center"/>
              <w:rPr>
                <w:rFonts w:ascii="仿宋_GB2312" w:eastAsia="仿宋_GB2312"/>
                <w:sz w:val="32"/>
                <w:szCs w:val="32"/>
              </w:rPr>
            </w:pPr>
            <w:r>
              <w:rPr>
                <w:rFonts w:hint="eastAsia" w:ascii="仿宋_GB2312" w:eastAsia="仿宋_GB2312"/>
                <w:sz w:val="32"/>
                <w:szCs w:val="32"/>
              </w:rPr>
              <w:t>专业名称</w:t>
            </w:r>
          </w:p>
        </w:tc>
        <w:tc>
          <w:tcPr>
            <w:tcW w:w="1038" w:type="dxa"/>
            <w:vAlign w:val="center"/>
          </w:tcPr>
          <w:p>
            <w:pPr>
              <w:spacing w:line="360" w:lineRule="auto"/>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调剂名额</w:t>
            </w:r>
          </w:p>
        </w:tc>
        <w:tc>
          <w:tcPr>
            <w:tcW w:w="2130" w:type="dxa"/>
            <w:vAlign w:val="center"/>
          </w:tcPr>
          <w:p>
            <w:pPr>
              <w:spacing w:line="360" w:lineRule="auto"/>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080204</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车辆工程</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5</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082302</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交通信息工程</w:t>
            </w:r>
            <w:r>
              <w:rPr>
                <w:rFonts w:hint="eastAsia" w:ascii="仿宋_GB2312" w:eastAsia="仿宋_GB2312"/>
                <w:color w:val="auto"/>
                <w:sz w:val="32"/>
                <w:szCs w:val="32"/>
                <w:lang w:val="en-US" w:eastAsia="zh-CN"/>
              </w:rPr>
              <w:t>及</w:t>
            </w:r>
            <w:bookmarkStart w:id="0" w:name="_GoBack"/>
            <w:bookmarkEnd w:id="0"/>
            <w:r>
              <w:rPr>
                <w:rFonts w:hint="eastAsia" w:ascii="仿宋_GB2312" w:eastAsia="仿宋_GB2312"/>
                <w:color w:val="auto"/>
                <w:sz w:val="32"/>
                <w:szCs w:val="32"/>
              </w:rPr>
              <w:t>控制</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5</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082304</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载运工具运用工程</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5</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086101</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轨道交通运输</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3</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086102</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道路交通运输</w:t>
            </w:r>
          </w:p>
        </w:tc>
        <w:tc>
          <w:tcPr>
            <w:tcW w:w="1038" w:type="dxa"/>
            <w:vAlign w:val="top"/>
          </w:tcPr>
          <w:p>
            <w:pPr>
              <w:spacing w:line="360" w:lineRule="auto"/>
              <w:jc w:val="center"/>
              <w:rPr>
                <w:rFonts w:hint="default" w:ascii="仿宋_GB2312" w:eastAsia="仿宋_GB2312"/>
                <w:sz w:val="32"/>
                <w:szCs w:val="32"/>
                <w:highlight w:val="none"/>
                <w:lang w:val="en-US"/>
              </w:rPr>
            </w:pPr>
            <w:r>
              <w:rPr>
                <w:rFonts w:hint="eastAsia" w:ascii="仿宋_GB2312" w:eastAsia="仿宋_GB2312"/>
                <w:color w:val="auto"/>
                <w:sz w:val="32"/>
                <w:szCs w:val="32"/>
                <w:highlight w:val="none"/>
                <w:lang w:val="en-US" w:eastAsia="zh-CN"/>
              </w:rPr>
              <w:t>3</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045120</w:t>
            </w:r>
          </w:p>
        </w:tc>
        <w:tc>
          <w:tcPr>
            <w:tcW w:w="3840" w:type="dxa"/>
            <w:vAlign w:val="top"/>
          </w:tcPr>
          <w:p>
            <w:pPr>
              <w:spacing w:line="360" w:lineRule="auto"/>
              <w:jc w:val="center"/>
              <w:rPr>
                <w:rFonts w:ascii="仿宋_GB2312" w:eastAsia="仿宋_GB2312"/>
                <w:sz w:val="32"/>
                <w:szCs w:val="32"/>
              </w:rPr>
            </w:pPr>
            <w:r>
              <w:rPr>
                <w:rFonts w:hint="eastAsia" w:ascii="仿宋_GB2312" w:eastAsia="仿宋_GB2312"/>
                <w:color w:val="auto"/>
                <w:sz w:val="32"/>
                <w:szCs w:val="32"/>
              </w:rPr>
              <w:t>职业技术教育（专业学位）</w:t>
            </w:r>
          </w:p>
        </w:tc>
        <w:tc>
          <w:tcPr>
            <w:tcW w:w="1038" w:type="dxa"/>
            <w:vAlign w:val="top"/>
          </w:tcPr>
          <w:p>
            <w:pPr>
              <w:spacing w:line="360" w:lineRule="auto"/>
              <w:jc w:val="center"/>
              <w:rPr>
                <w:rFonts w:ascii="仿宋_GB2312" w:eastAsia="仿宋_GB2312"/>
                <w:sz w:val="32"/>
                <w:szCs w:val="32"/>
                <w:highlight w:val="none"/>
              </w:rPr>
            </w:pPr>
            <w:r>
              <w:rPr>
                <w:rFonts w:hint="eastAsia" w:ascii="仿宋_GB2312" w:eastAsia="仿宋_GB2312"/>
                <w:color w:val="auto"/>
                <w:sz w:val="32"/>
                <w:szCs w:val="32"/>
                <w:highlight w:val="none"/>
                <w:lang w:val="en-US" w:eastAsia="zh-CN"/>
              </w:rPr>
              <w:t>5</w:t>
            </w:r>
          </w:p>
        </w:tc>
        <w:tc>
          <w:tcPr>
            <w:tcW w:w="2130" w:type="dxa"/>
          </w:tcPr>
          <w:p>
            <w:pPr>
              <w:spacing w:line="360" w:lineRule="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top"/>
          </w:tcPr>
          <w:p>
            <w:pPr>
              <w:spacing w:line="360" w:lineRule="auto"/>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总计</w:t>
            </w:r>
          </w:p>
        </w:tc>
        <w:tc>
          <w:tcPr>
            <w:tcW w:w="3840" w:type="dxa"/>
            <w:vAlign w:val="top"/>
          </w:tcPr>
          <w:p>
            <w:pPr>
              <w:spacing w:line="360" w:lineRule="auto"/>
              <w:jc w:val="center"/>
              <w:rPr>
                <w:rFonts w:hint="eastAsia" w:ascii="仿宋_GB2312" w:eastAsia="仿宋_GB2312"/>
                <w:color w:val="auto"/>
                <w:sz w:val="32"/>
                <w:szCs w:val="32"/>
              </w:rPr>
            </w:pPr>
          </w:p>
        </w:tc>
        <w:tc>
          <w:tcPr>
            <w:tcW w:w="1038" w:type="dxa"/>
            <w:vAlign w:val="top"/>
          </w:tcPr>
          <w:p>
            <w:pPr>
              <w:spacing w:line="360" w:lineRule="auto"/>
              <w:jc w:val="center"/>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26</w:t>
            </w:r>
          </w:p>
        </w:tc>
        <w:tc>
          <w:tcPr>
            <w:tcW w:w="2130" w:type="dxa"/>
          </w:tcPr>
          <w:p>
            <w:pPr>
              <w:spacing w:line="360" w:lineRule="auto"/>
              <w:rPr>
                <w:rFonts w:ascii="仿宋_GB2312" w:eastAsia="仿宋_GB2312"/>
                <w:sz w:val="32"/>
                <w:szCs w:val="32"/>
              </w:rPr>
            </w:pPr>
          </w:p>
        </w:tc>
      </w:tr>
    </w:tbl>
    <w:p>
      <w:pPr>
        <w:spacing w:line="360" w:lineRule="auto"/>
        <w:ind w:firstLine="425" w:firstLineChars="133"/>
        <w:rPr>
          <w:rFonts w:hint="eastAsia" w:ascii="仿宋_GB2312" w:eastAsia="仿宋_GB2312"/>
          <w:sz w:val="32"/>
          <w:szCs w:val="32"/>
        </w:rPr>
      </w:pPr>
      <w:r>
        <w:rPr>
          <w:rFonts w:hint="eastAsia" w:ascii="仿宋_GB2312" w:eastAsia="仿宋_GB2312"/>
          <w:sz w:val="32"/>
          <w:szCs w:val="32"/>
        </w:rPr>
        <w:t>非全日制：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3984"/>
        <w:gridCol w:w="94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专业代码</w:t>
            </w:r>
          </w:p>
        </w:tc>
        <w:tc>
          <w:tcPr>
            <w:tcW w:w="3984" w:type="dxa"/>
            <w:vAlign w:val="center"/>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专业名称</w:t>
            </w:r>
          </w:p>
        </w:tc>
        <w:tc>
          <w:tcPr>
            <w:tcW w:w="940" w:type="dxa"/>
            <w:vAlign w:val="center"/>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招生计划</w:t>
            </w:r>
          </w:p>
        </w:tc>
        <w:tc>
          <w:tcPr>
            <w:tcW w:w="1466" w:type="dxa"/>
            <w:vAlign w:val="center"/>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045120</w:t>
            </w:r>
          </w:p>
        </w:tc>
        <w:tc>
          <w:tcPr>
            <w:tcW w:w="3984" w:type="dxa"/>
            <w:vAlign w:val="top"/>
          </w:tcPr>
          <w:p>
            <w:pPr>
              <w:spacing w:line="360" w:lineRule="auto"/>
              <w:jc w:val="center"/>
              <w:rPr>
                <w:rFonts w:ascii="仿宋_GB2312" w:eastAsia="仿宋_GB2312"/>
                <w:color w:val="auto"/>
                <w:sz w:val="32"/>
                <w:szCs w:val="32"/>
              </w:rPr>
            </w:pPr>
            <w:r>
              <w:rPr>
                <w:rFonts w:hint="eastAsia" w:ascii="仿宋_GB2312" w:eastAsia="仿宋_GB2312"/>
                <w:color w:val="auto"/>
                <w:sz w:val="32"/>
                <w:szCs w:val="32"/>
              </w:rPr>
              <w:t>职业技术教育（专业学位）</w:t>
            </w:r>
          </w:p>
        </w:tc>
        <w:tc>
          <w:tcPr>
            <w:tcW w:w="940" w:type="dxa"/>
            <w:vAlign w:val="top"/>
          </w:tcPr>
          <w:p>
            <w:pPr>
              <w:spacing w:line="360" w:lineRule="auto"/>
              <w:jc w:val="center"/>
              <w:rPr>
                <w:rFonts w:hint="eastAsia" w:ascii="仿宋_GB2312" w:eastAsia="仿宋_GB2312"/>
                <w:color w:val="auto"/>
                <w:sz w:val="32"/>
                <w:szCs w:val="32"/>
                <w:lang w:val="en-US" w:eastAsia="zh-CN"/>
              </w:rPr>
            </w:pPr>
            <w:r>
              <w:rPr>
                <w:rFonts w:hint="eastAsia" w:ascii="仿宋_GB2312" w:eastAsia="仿宋_GB2312"/>
                <w:color w:val="auto"/>
                <w:sz w:val="32"/>
                <w:szCs w:val="32"/>
                <w:highlight w:val="none"/>
                <w:lang w:val="en-US" w:eastAsia="zh-CN"/>
              </w:rPr>
              <w:t>4</w:t>
            </w:r>
          </w:p>
        </w:tc>
        <w:tc>
          <w:tcPr>
            <w:tcW w:w="1466" w:type="dxa"/>
          </w:tcPr>
          <w:p>
            <w:pPr>
              <w:spacing w:line="360" w:lineRule="auto"/>
              <w:jc w:val="center"/>
              <w:rPr>
                <w:rFonts w:ascii="仿宋_GB2312" w:eastAsia="仿宋_GB2312"/>
                <w:color w:val="auto"/>
                <w:sz w:val="32"/>
                <w:szCs w:val="32"/>
              </w:rPr>
            </w:pPr>
          </w:p>
        </w:tc>
      </w:tr>
    </w:tbl>
    <w:p>
      <w:pPr>
        <w:pStyle w:val="6"/>
        <w:keepNext w:val="0"/>
        <w:keepLines w:val="0"/>
        <w:pageBreakBefore w:val="0"/>
        <w:widowControl/>
        <w:tabs>
          <w:tab w:val="left" w:pos="312"/>
        </w:tabs>
        <w:kinsoku/>
        <w:wordWrap/>
        <w:overflowPunct/>
        <w:topLinePunct w:val="0"/>
        <w:autoSpaceDE/>
        <w:autoSpaceDN/>
        <w:bidi w:val="0"/>
        <w:adjustRightInd/>
        <w:snapToGrid/>
        <w:spacing w:before="157" w:beforeLines="50" w:beforeAutospacing="0" w:after="157" w:afterLines="50" w:afterAutospacing="0" w:line="360" w:lineRule="auto"/>
        <w:ind w:firstLine="640" w:firstLineChars="200"/>
        <w:jc w:val="both"/>
        <w:textAlignment w:val="auto"/>
        <w:rPr>
          <w:rFonts w:ascii="仿宋_GB2312" w:hAnsi="Helvetica" w:eastAsia="仿宋_GB2312" w:cs="Helvetica"/>
          <w:sz w:val="32"/>
          <w:szCs w:val="32"/>
          <w:highlight w:val="none"/>
        </w:rPr>
      </w:pPr>
      <w:r>
        <w:rPr>
          <w:rFonts w:hint="eastAsia" w:ascii="仿宋_GB2312" w:hAnsi="Helvetica" w:eastAsia="仿宋_GB2312" w:cs="Helvetica"/>
          <w:sz w:val="32"/>
          <w:szCs w:val="32"/>
          <w:highlight w:val="none"/>
        </w:rPr>
        <w:t>我院研究生招生计划和接收调剂学生数量会根据学校招生工作安排进行动态调整，相关信息和参与复试名单将及时发布在汽车与交通学院官方网站。</w:t>
      </w:r>
    </w:p>
    <w:p>
      <w:pPr>
        <w:pStyle w:val="6"/>
        <w:numPr>
          <w:ilvl w:val="0"/>
          <w:numId w:val="5"/>
        </w:numPr>
        <w:spacing w:before="0" w:beforeAutospacing="0" w:after="0" w:afterAutospacing="0" w:line="360" w:lineRule="auto"/>
        <w:ind w:left="640" w:leftChars="0" w:firstLine="0" w:firstLineChars="0"/>
        <w:jc w:val="both"/>
        <w:rPr>
          <w:rFonts w:hint="default" w:ascii="仿宋_GB2312" w:hAnsi="Helvetica" w:eastAsia="仿宋_GB2312" w:cs="Helvetica"/>
          <w:sz w:val="32"/>
          <w:szCs w:val="32"/>
          <w:lang w:val="en-US" w:eastAsia="zh-CN"/>
        </w:rPr>
      </w:pPr>
      <w:r>
        <w:rPr>
          <w:rFonts w:hint="eastAsia" w:ascii="仿宋_GB2312" w:hAnsi="Helvetica" w:eastAsia="仿宋_GB2312" w:cs="Helvetica"/>
          <w:sz w:val="32"/>
          <w:szCs w:val="32"/>
          <w:lang w:val="en-US" w:eastAsia="zh-CN"/>
        </w:rPr>
        <w:t>调剂条件</w:t>
      </w:r>
    </w:p>
    <w:p>
      <w:pPr>
        <w:pStyle w:val="6"/>
        <w:spacing w:before="0" w:beforeAutospacing="0" w:after="0" w:afterAutospacing="0" w:line="360" w:lineRule="auto"/>
        <w:ind w:firstLine="640" w:firstLineChars="200"/>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 xml:space="preserve">符合调入专业的报考条件。 </w:t>
      </w:r>
    </w:p>
    <w:p>
      <w:pPr>
        <w:pStyle w:val="6"/>
        <w:spacing w:before="0" w:beforeAutospacing="0" w:after="0" w:afterAutospacing="0" w:line="360" w:lineRule="auto"/>
        <w:ind w:firstLine="640" w:firstLineChars="200"/>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达到国家A类考生复试分数线的要求，我校不接收英语以外语种的考生</w:t>
      </w:r>
      <w:r>
        <w:rPr>
          <w:rFonts w:hint="eastAsia" w:ascii="仿宋_GB2312" w:eastAsia="仿宋_GB2312"/>
          <w:sz w:val="32"/>
          <w:szCs w:val="32"/>
        </w:rPr>
        <w:t>。</w:t>
      </w:r>
    </w:p>
    <w:p>
      <w:pPr>
        <w:pStyle w:val="6"/>
        <w:spacing w:before="0" w:beforeAutospacing="0" w:after="0" w:afterAutospacing="0" w:line="360" w:lineRule="auto"/>
        <w:ind w:firstLine="640" w:firstLineChars="200"/>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Times New Roman" w:hAnsi="Times New Roman" w:eastAsia="仿宋_GB2312"/>
          <w:sz w:val="32"/>
          <w:szCs w:val="32"/>
        </w:rPr>
        <w:t>考生调入专业应与第一志愿报考专业相同或相近，且在同一学科门类范围内（可授不同学科门类学位的专业可跨门类在对应专业所属一级学科范围内进行调剂）。</w:t>
      </w:r>
      <w:r>
        <w:rPr>
          <w:rFonts w:hint="eastAsia" w:ascii="仿宋_GB2312" w:eastAsia="仿宋_GB2312"/>
          <w:sz w:val="32"/>
          <w:szCs w:val="32"/>
        </w:rPr>
        <w:t xml:space="preserve"> </w:t>
      </w:r>
    </w:p>
    <w:p>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初试科目与调入专业初试科目相同或相近，其中初试全国统一命题科目应与调入专业全国统一命题科目相同。全国统一命题科目中英语（一）、英语（二）视为相同考试科目，数学（一）、数学（二）、数学（三）、数学（农）、经济类综合能力视为相同考试科目。</w:t>
      </w:r>
    </w:p>
    <w:p>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第一志愿报考照顾专业（工学照顾专业）的考生若调剂出本类照顾专业，其初试成绩必须达到一区该照顾专业所在学科门类（类别）的全国初试成绩基本要求。第一志愿报考非照顾专业的考生若调入照顾专业，其初试成绩必须符合一区对应的非照顾专业学科门类（类别）的全国初试成绩基本要求。工学照顾专业之间调剂按照顾专业内部调剂政策执行。</w:t>
      </w:r>
    </w:p>
    <w:p>
      <w:pPr>
        <w:pStyle w:val="6"/>
        <w:spacing w:before="0" w:beforeAutospacing="0" w:after="0" w:afterAutospacing="0" w:line="360" w:lineRule="auto"/>
        <w:ind w:firstLine="640" w:firstLineChars="200"/>
        <w:jc w:val="both"/>
        <w:rPr>
          <w:rFonts w:ascii="仿宋_GB2312" w:eastAsia="仿宋_GB2312" w:cs="Helvetica"/>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cs="Helvetica"/>
          <w:sz w:val="32"/>
          <w:szCs w:val="32"/>
        </w:rPr>
        <w:t>报考“退役大学生士兵”专项计划的考生，申请调剂到普通计划录取，其初试成绩须达到调入地区相关专业所在学科门类（专业学位类别）的全国初试成绩基本要求。符合条件的，可按规定享受退役大学生士兵初试加分政策。</w:t>
      </w:r>
    </w:p>
    <w:p>
      <w:pPr>
        <w:pStyle w:val="6"/>
        <w:spacing w:before="0" w:beforeAutospacing="0" w:after="0" w:afterAutospacing="0" w:line="360" w:lineRule="auto"/>
        <w:ind w:firstLine="640" w:firstLineChars="200"/>
        <w:jc w:val="both"/>
        <w:rPr>
          <w:rFonts w:ascii="仿宋_GB2312" w:eastAsia="仿宋_GB2312" w:cs="Helvetica"/>
          <w:sz w:val="32"/>
          <w:szCs w:val="32"/>
        </w:rPr>
      </w:pPr>
      <w:r>
        <w:rPr>
          <w:rFonts w:hint="eastAsia" w:ascii="仿宋_GB2312" w:eastAsia="仿宋_GB2312" w:cs="Helvetica"/>
          <w:sz w:val="32"/>
          <w:szCs w:val="32"/>
        </w:rPr>
        <w:t>（</w:t>
      </w:r>
      <w:r>
        <w:rPr>
          <w:rFonts w:hint="eastAsia" w:ascii="仿宋_GB2312" w:eastAsia="仿宋_GB2312" w:cs="Helvetica"/>
          <w:sz w:val="32"/>
          <w:szCs w:val="32"/>
          <w:lang w:val="en-US" w:eastAsia="zh-CN"/>
        </w:rPr>
        <w:t>7</w:t>
      </w:r>
      <w:r>
        <w:rPr>
          <w:rFonts w:hint="eastAsia" w:ascii="仿宋_GB2312" w:eastAsia="仿宋_GB2312" w:cs="Helvetica"/>
          <w:sz w:val="32"/>
          <w:szCs w:val="32"/>
        </w:rPr>
        <w:t>）申请调剂职业技术教育专业型硕士研究生的考生除满足以上条件外，考生前置学历所学专业应与调入专业方向一致或密切相关。</w:t>
      </w:r>
    </w:p>
    <w:p>
      <w:pPr>
        <w:pStyle w:val="6"/>
        <w:spacing w:before="0" w:beforeAutospacing="0" w:after="0" w:afterAutospacing="0" w:line="360" w:lineRule="auto"/>
        <w:ind w:firstLine="640" w:firstLineChars="200"/>
        <w:jc w:val="both"/>
        <w:rPr>
          <w:rFonts w:ascii="仿宋_GB2312" w:eastAsia="仿宋_GB2312" w:cs="Helvetica"/>
          <w:sz w:val="32"/>
          <w:szCs w:val="32"/>
        </w:rPr>
      </w:pPr>
      <w:r>
        <w:rPr>
          <w:rFonts w:hint="eastAsia" w:ascii="仿宋_GB2312" w:eastAsia="仿宋_GB2312" w:cs="Helvetica"/>
          <w:sz w:val="32"/>
          <w:szCs w:val="32"/>
          <w:lang w:val="en-US" w:eastAsia="zh-CN"/>
        </w:rPr>
        <w:t>3.</w:t>
      </w:r>
      <w:r>
        <w:rPr>
          <w:rFonts w:hint="eastAsia" w:ascii="仿宋_GB2312" w:eastAsia="仿宋_GB2312" w:cs="Helvetica"/>
          <w:sz w:val="32"/>
          <w:szCs w:val="32"/>
        </w:rPr>
        <w:t>调剂要求</w:t>
      </w:r>
    </w:p>
    <w:p>
      <w:pPr>
        <w:pStyle w:val="6"/>
        <w:spacing w:before="0" w:beforeAutospacing="0" w:after="0" w:afterAutospacing="0" w:line="360" w:lineRule="auto"/>
        <w:ind w:firstLine="640" w:firstLineChars="200"/>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所有调剂考生必须通过教育部“全国硕士生招生调剂服务系统”接收（既包括接收外单位调剂考生，也包括接收本单位内部调剂考生，</w:t>
      </w:r>
      <w:r>
        <w:rPr>
          <w:rFonts w:ascii="仿宋_GB2312" w:eastAsia="仿宋_GB2312"/>
          <w:sz w:val="32"/>
          <w:szCs w:val="32"/>
        </w:rPr>
        <w:t>以及报考“退役大学生士兵”专项计划与普通计划之间调剂的考生</w:t>
      </w:r>
      <w:r>
        <w:rPr>
          <w:rFonts w:hint="eastAsia" w:ascii="仿宋_GB2312" w:eastAsia="仿宋_GB2312"/>
          <w:sz w:val="32"/>
          <w:szCs w:val="32"/>
        </w:rPr>
        <w:t>）。</w:t>
      </w:r>
    </w:p>
    <w:p>
      <w:pPr>
        <w:pStyle w:val="6"/>
        <w:spacing w:before="0" w:beforeAutospacing="0" w:after="0" w:afterAutospacing="0" w:line="360" w:lineRule="auto"/>
        <w:ind w:firstLine="640" w:firstLineChars="200"/>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调剂系统开放时间、调剂志愿锁定时间由我校统一设定，每次开放调剂系统持续时间不低于12个小时，考生调剂志愿锁定时间最长不超过36小时。</w:t>
      </w:r>
    </w:p>
    <w:p>
      <w:pPr>
        <w:pStyle w:val="6"/>
        <w:spacing w:before="0" w:beforeAutospacing="0" w:after="0" w:afterAutospacing="0" w:line="360" w:lineRule="auto"/>
        <w:ind w:firstLine="640" w:firstLineChars="200"/>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调剂系统开放前</w:t>
      </w:r>
      <w:r>
        <w:rPr>
          <w:rFonts w:hint="eastAsia" w:ascii="仿宋_GB2312" w:eastAsia="仿宋_GB2312"/>
          <w:sz w:val="32"/>
          <w:szCs w:val="32"/>
          <w:lang w:val="en-US" w:eastAsia="zh-CN"/>
        </w:rPr>
        <w:t>我院</w:t>
      </w:r>
      <w:r>
        <w:rPr>
          <w:rFonts w:hint="eastAsia" w:ascii="仿宋_GB2312" w:eastAsia="仿宋_GB2312"/>
          <w:sz w:val="32"/>
          <w:szCs w:val="32"/>
        </w:rPr>
        <w:t>在学院官网提前公布开放时间和开放时长。</w:t>
      </w:r>
    </w:p>
    <w:p>
      <w:pPr>
        <w:pStyle w:val="6"/>
        <w:spacing w:before="0" w:beforeAutospacing="0" w:after="0" w:afterAutospacing="0" w:line="360" w:lineRule="auto"/>
        <w:ind w:firstLine="640" w:firstLineChars="200"/>
        <w:jc w:val="both"/>
        <w:rPr>
          <w:rFonts w:ascii="Times New Roman" w:hAnsi="Times New Roman"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Times New Roman" w:hAnsi="Times New Roman" w:eastAsia="仿宋_GB2312"/>
          <w:sz w:val="32"/>
          <w:szCs w:val="32"/>
        </w:rPr>
        <w:t>调剂工作由研究生处归口管理并统一办理相关手续。</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调剂程序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（1）“全国硕士生招生调剂服务系统”开通后，考生登录系统并提交调剂志愿。</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（2）学院按照调剂要求确定复试名单，在调剂系统发送复试通知，并在学院网站公示。未通过调剂系统并在复试名单中公示的考生一律不得复试。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（3）复试结束后，学院通过调剂系统对拟录取的调剂考生发送待录取通知。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（4）为保障考生利益和招生的公平，调剂系统的复试通知、待录取通知限时接受，考生须及时登录系统处理信息。</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（5）第一批复试后有缺额的专业将继续调剂，考生须及时关注调剂系统缺额情况和</w:t>
      </w:r>
      <w:r>
        <w:rPr>
          <w:rFonts w:hint="eastAsia" w:ascii="仿宋_GB2312" w:eastAsia="仿宋_GB2312"/>
          <w:sz w:val="32"/>
          <w:szCs w:val="32"/>
          <w:lang w:val="en-US" w:eastAsia="zh-CN"/>
        </w:rPr>
        <w:t>学院网页</w:t>
      </w:r>
      <w:r>
        <w:rPr>
          <w:rFonts w:hint="eastAsia" w:ascii="仿宋_GB2312" w:eastAsia="仿宋_GB2312"/>
          <w:sz w:val="32"/>
          <w:szCs w:val="32"/>
        </w:rPr>
        <w:t>相关通知。</w:t>
      </w:r>
    </w:p>
    <w:p>
      <w:pPr>
        <w:pStyle w:val="2"/>
        <w:spacing w:before="0" w:beforeAutospacing="0" w:after="0" w:afterAutospacing="0" w:line="360" w:lineRule="auto"/>
        <w:ind w:firstLine="643" w:firstLineChars="200"/>
        <w:jc w:val="both"/>
        <w:rPr>
          <w:rFonts w:hint="eastAsia" w:ascii="仿宋_GB2312" w:eastAsia="仿宋_GB2312" w:cs="Helvetica"/>
          <w:b/>
          <w:bCs/>
          <w:sz w:val="32"/>
          <w:szCs w:val="32"/>
          <w:lang w:eastAsia="zh-CN"/>
        </w:rPr>
      </w:pPr>
      <w:r>
        <w:rPr>
          <w:rFonts w:hint="eastAsia" w:ascii="仿宋_GB2312" w:eastAsia="仿宋_GB2312" w:cs="Helvetica"/>
          <w:b/>
          <w:bCs/>
          <w:sz w:val="32"/>
          <w:szCs w:val="32"/>
          <w:lang w:val="en-US" w:eastAsia="zh-CN"/>
        </w:rPr>
        <w:t>九、</w:t>
      </w:r>
      <w:r>
        <w:rPr>
          <w:rFonts w:hint="eastAsia" w:ascii="仿宋_GB2312" w:eastAsia="仿宋_GB2312" w:cs="Helvetica"/>
          <w:b/>
          <w:bCs/>
          <w:sz w:val="32"/>
          <w:szCs w:val="32"/>
        </w:rPr>
        <w:t>录取</w:t>
      </w:r>
    </w:p>
    <w:p>
      <w:pPr>
        <w:rPr>
          <w:rFonts w:hint="default" w:eastAsia="仿宋_GB2312"/>
          <w:b w:val="0"/>
          <w:bCs w:val="0"/>
          <w:lang w:val="en-US" w:eastAsia="zh-CN"/>
        </w:rPr>
      </w:pPr>
      <w:r>
        <w:rPr>
          <w:rFonts w:hint="eastAsia" w:ascii="仿宋_GB2312" w:eastAsia="仿宋_GB2312" w:cs="Helvetica"/>
          <w:b/>
          <w:bCs/>
          <w:sz w:val="32"/>
          <w:szCs w:val="32"/>
          <w:lang w:val="en-US" w:eastAsia="zh-CN"/>
        </w:rPr>
        <w:t xml:space="preserve">   </w:t>
      </w:r>
      <w:r>
        <w:rPr>
          <w:rFonts w:hint="eastAsia" w:ascii="仿宋_GB2312" w:eastAsia="仿宋_GB2312" w:cs="Helvetica"/>
          <w:b w:val="0"/>
          <w:bCs w:val="0"/>
          <w:sz w:val="32"/>
          <w:szCs w:val="32"/>
          <w:lang w:val="en-US" w:eastAsia="zh-CN"/>
        </w:rPr>
        <w:t xml:space="preserve"> 1.录取规则</w:t>
      </w:r>
    </w:p>
    <w:p>
      <w:pPr>
        <w:pStyle w:val="2"/>
        <w:spacing w:before="0" w:beforeAutospacing="0" w:after="0" w:afterAutospacing="0" w:line="360" w:lineRule="auto"/>
        <w:ind w:firstLine="640" w:firstLineChars="200"/>
        <w:jc w:val="both"/>
        <w:rPr>
          <w:rFonts w:ascii="仿宋_GB2312" w:eastAsia="仿宋_GB2312" w:cs="Helvetica"/>
          <w:b w:val="0"/>
          <w:bCs w:val="0"/>
          <w:sz w:val="32"/>
          <w:szCs w:val="32"/>
        </w:rPr>
      </w:pPr>
      <w:r>
        <w:rPr>
          <w:rFonts w:hint="eastAsia" w:ascii="仿宋_GB2312" w:eastAsia="仿宋_GB2312" w:cs="Helvetica"/>
          <w:b w:val="0"/>
          <w:bCs w:val="0"/>
          <w:sz w:val="32"/>
          <w:szCs w:val="32"/>
        </w:rPr>
        <w:t>各专业一志愿考生与调剂考生分别排序，先录取一志愿考生，后录取调剂考生。调剂考生按复试批次，分批次排名，分批次录取。</w:t>
      </w:r>
    </w:p>
    <w:p>
      <w:pPr>
        <w:pStyle w:val="2"/>
        <w:spacing w:before="0" w:beforeAutospacing="0" w:after="0" w:afterAutospacing="0" w:line="360" w:lineRule="auto"/>
        <w:ind w:firstLine="640" w:firstLineChars="200"/>
        <w:jc w:val="both"/>
        <w:rPr>
          <w:rFonts w:hint="eastAsia" w:ascii="仿宋_GB2312" w:eastAsia="仿宋_GB2312" w:cs="Helvetica"/>
          <w:b w:val="0"/>
          <w:bCs w:val="0"/>
          <w:color w:val="000000" w:themeColor="text1"/>
          <w:sz w:val="32"/>
          <w:szCs w:val="32"/>
          <w14:textFill>
            <w14:solidFill>
              <w14:schemeClr w14:val="tx1"/>
            </w14:solidFill>
          </w14:textFill>
        </w:rPr>
      </w:pPr>
      <w:r>
        <w:rPr>
          <w:rFonts w:hint="eastAsia" w:ascii="仿宋_GB2312" w:eastAsia="仿宋_GB2312" w:cs="Helvetica"/>
          <w:b w:val="0"/>
          <w:bCs w:val="0"/>
          <w:sz w:val="32"/>
          <w:szCs w:val="32"/>
        </w:rPr>
        <w:t>考生按总成绩排序优先录取。在总成绩相同，其他条件相同情形下，优先录取复试总成绩高的考生；如遇考生复试、初试成绩完全相同，优先录取统考科目多的考生；若统考科目部分完全相同，依次比较业务课一成绩、外国语成绩。如考生业务课一、外国语成绩仍相同，</w:t>
      </w:r>
      <w:r>
        <w:rPr>
          <w:rFonts w:hint="eastAsia" w:ascii="仿宋_GB2312" w:eastAsia="仿宋_GB2312" w:cs="Helvetica"/>
          <w:b w:val="0"/>
          <w:bCs w:val="0"/>
          <w:color w:val="000000" w:themeColor="text1"/>
          <w:sz w:val="32"/>
          <w:szCs w:val="32"/>
          <w14:textFill>
            <w14:solidFill>
              <w14:schemeClr w14:val="tx1"/>
            </w14:solidFill>
          </w14:textFill>
        </w:rPr>
        <w:t>由学院研究生招生工作领导小组讨论，形成关于上述考生排名的书面意见，报请学校研究生招生工作领导小组审议。</w:t>
      </w:r>
    </w:p>
    <w:p>
      <w:pPr>
        <w:spacing w:line="360" w:lineRule="auto"/>
        <w:ind w:firstLine="640" w:firstLineChars="200"/>
        <w:rPr>
          <w:rFonts w:hint="eastAsia" w:ascii="仿宋_GB2312" w:eastAsia="仿宋_GB2312"/>
          <w:sz w:val="32"/>
          <w:szCs w:val="32"/>
        </w:rPr>
      </w:pPr>
      <w:r>
        <w:rPr>
          <w:rFonts w:hint="eastAsia" w:ascii="仿宋_GB2312" w:eastAsia="仿宋_GB2312" w:cs="Helvetica"/>
          <w:b w:val="0"/>
          <w:bCs w:val="0"/>
          <w:color w:val="000000" w:themeColor="text1"/>
          <w:sz w:val="32"/>
          <w:szCs w:val="32"/>
          <w:lang w:val="en-US" w:eastAsia="zh-CN"/>
          <w14:textFill>
            <w14:solidFill>
              <w14:schemeClr w14:val="tx1"/>
            </w14:solidFill>
          </w14:textFill>
        </w:rPr>
        <w:t xml:space="preserve"> 2</w:t>
      </w:r>
      <w:r>
        <w:rPr>
          <w:rFonts w:ascii="仿宋_GB2312" w:eastAsia="仿宋_GB2312"/>
          <w:sz w:val="32"/>
          <w:szCs w:val="32"/>
        </w:rPr>
        <w:t>.</w:t>
      </w:r>
      <w:r>
        <w:rPr>
          <w:rFonts w:hint="eastAsia" w:ascii="仿宋_GB2312" w:eastAsia="仿宋_GB2312"/>
          <w:sz w:val="32"/>
          <w:szCs w:val="32"/>
        </w:rPr>
        <w:t>拟录取考生于入学报到后，按照学校相关安排，统一进行体检。体检要求参照教育部、原卫生部、中国残联印发的《普通高等学校招生体检工作指导意见》（教学〔2003〕3号）、《教育部办公厅 卫生部办公厅关于普通高等学校招生学生入学身体检查取消乙肝项目检测有关问题的通知》（教学厅〔2010〕2号）。</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3.不予录取、取消录取资格的情况</w:t>
      </w:r>
    </w:p>
    <w:p>
      <w:pPr>
        <w:pStyle w:val="2"/>
        <w:spacing w:before="0" w:beforeAutospacing="0" w:after="0" w:afterAutospacing="0" w:line="360" w:lineRule="auto"/>
        <w:ind w:firstLine="640" w:firstLineChars="200"/>
        <w:jc w:val="both"/>
        <w:rPr>
          <w:rFonts w:ascii="仿宋_GB2312" w:eastAsia="仿宋_GB2312" w:cs="Helvetica"/>
          <w:b w:val="0"/>
          <w:bCs w:val="0"/>
          <w:sz w:val="32"/>
          <w:szCs w:val="32"/>
        </w:rPr>
      </w:pP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lang w:val="en-US" w:eastAsia="zh-CN"/>
        </w:rPr>
        <w:t>1</w:t>
      </w: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rPr>
        <w:t>未经复试的考生不予录取。</w:t>
      </w:r>
    </w:p>
    <w:p>
      <w:pPr>
        <w:pStyle w:val="2"/>
        <w:spacing w:before="0" w:beforeAutospacing="0" w:after="0" w:afterAutospacing="0" w:line="360" w:lineRule="auto"/>
        <w:ind w:firstLine="640" w:firstLineChars="200"/>
        <w:jc w:val="both"/>
        <w:rPr>
          <w:rFonts w:ascii="仿宋_GB2312" w:eastAsia="仿宋_GB2312" w:cs="Helvetica"/>
          <w:b w:val="0"/>
          <w:bCs w:val="0"/>
          <w:sz w:val="32"/>
          <w:szCs w:val="32"/>
        </w:rPr>
      </w:pP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lang w:val="en-US" w:eastAsia="zh-CN"/>
        </w:rPr>
        <w:t>2</w:t>
      </w: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rPr>
        <w:t>经考生确认的报考信息在录取阶段一律不作修改，对报考资格不符合规定者不予录取。未通过或未完成学历（学籍）审核的考生不得列入拟录取名单公示或上报。</w:t>
      </w:r>
    </w:p>
    <w:p>
      <w:pPr>
        <w:pStyle w:val="2"/>
        <w:spacing w:before="0" w:beforeAutospacing="0" w:after="0" w:afterAutospacing="0" w:line="360" w:lineRule="auto"/>
        <w:ind w:firstLine="640" w:firstLineChars="200"/>
        <w:jc w:val="both"/>
        <w:rPr>
          <w:rFonts w:ascii="仿宋_GB2312" w:eastAsia="仿宋_GB2312" w:cs="Helvetica"/>
          <w:b w:val="0"/>
          <w:bCs w:val="0"/>
          <w:sz w:val="32"/>
          <w:szCs w:val="32"/>
        </w:rPr>
      </w:pP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lang w:val="en-US" w:eastAsia="zh-CN"/>
        </w:rPr>
        <w:t>3</w:t>
      </w: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rPr>
        <w:t>复试成绩（百分制）低于60分视为复试不合格，不予录取。</w:t>
      </w:r>
    </w:p>
    <w:p>
      <w:pPr>
        <w:pStyle w:val="2"/>
        <w:spacing w:before="0" w:beforeAutospacing="0" w:after="0" w:afterAutospacing="0" w:line="360" w:lineRule="auto"/>
        <w:ind w:firstLine="640" w:firstLineChars="200"/>
        <w:jc w:val="both"/>
        <w:rPr>
          <w:rFonts w:ascii="仿宋_GB2312" w:eastAsia="仿宋_GB2312" w:cs="Helvetica"/>
          <w:b w:val="0"/>
          <w:bCs w:val="0"/>
          <w:sz w:val="32"/>
          <w:szCs w:val="32"/>
        </w:rPr>
      </w:pP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lang w:val="en-US" w:eastAsia="zh-CN"/>
        </w:rPr>
        <w:t>4</w:t>
      </w: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rPr>
        <w:t>同等学力考生加试课程的成绩不计入复试成绩，加试课程成绩（百分制）低于60分为不合格，不予录取。</w:t>
      </w:r>
    </w:p>
    <w:p>
      <w:pPr>
        <w:pStyle w:val="2"/>
        <w:spacing w:before="0" w:beforeAutospacing="0" w:after="0" w:afterAutospacing="0" w:line="360" w:lineRule="auto"/>
        <w:ind w:firstLine="640" w:firstLineChars="200"/>
        <w:jc w:val="both"/>
        <w:rPr>
          <w:rFonts w:ascii="仿宋_GB2312" w:eastAsia="仿宋_GB2312" w:cs="Helvetica"/>
          <w:b w:val="0"/>
          <w:bCs w:val="0"/>
          <w:sz w:val="32"/>
          <w:szCs w:val="32"/>
        </w:rPr>
      </w:pP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lang w:val="en-US" w:eastAsia="zh-CN"/>
        </w:rPr>
        <w:t>5</w:t>
      </w: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rPr>
        <w:t>思想政治素质和品德考核结果不合格者，不予录取。</w:t>
      </w:r>
    </w:p>
    <w:p>
      <w:pPr>
        <w:pStyle w:val="2"/>
        <w:spacing w:before="0" w:beforeAutospacing="0" w:after="0" w:afterAutospacing="0" w:line="360" w:lineRule="auto"/>
        <w:ind w:firstLine="640" w:firstLineChars="200"/>
        <w:jc w:val="both"/>
        <w:rPr>
          <w:rFonts w:ascii="仿宋_GB2312" w:eastAsia="仿宋_GB2312" w:cs="Helvetica"/>
          <w:b w:val="0"/>
          <w:bCs w:val="0"/>
          <w:sz w:val="32"/>
          <w:szCs w:val="32"/>
        </w:rPr>
      </w:pP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lang w:val="en-US" w:eastAsia="zh-CN"/>
        </w:rPr>
        <w:t>6</w:t>
      </w: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rPr>
        <w:t>未经我校公示的考生，不予录取。</w:t>
      </w:r>
    </w:p>
    <w:p>
      <w:pPr>
        <w:ind w:firstLine="640"/>
        <w:rPr>
          <w:rFonts w:hint="eastAsia" w:ascii="仿宋_GB2312" w:eastAsia="仿宋_GB2312" w:cs="Helvetica"/>
          <w:b w:val="0"/>
          <w:bCs w:val="0"/>
          <w:sz w:val="32"/>
          <w:szCs w:val="32"/>
        </w:rPr>
      </w:pPr>
      <w:r>
        <w:rPr>
          <w:rFonts w:hint="eastAsia" w:ascii="仿宋_GB2312" w:eastAsia="仿宋_GB2312" w:cs="Helvetica"/>
          <w:b w:val="0"/>
          <w:bCs w:val="0"/>
          <w:sz w:val="32"/>
          <w:szCs w:val="32"/>
          <w:lang w:eastAsia="zh-CN"/>
        </w:rPr>
        <w:t>（</w:t>
      </w:r>
      <w:r>
        <w:rPr>
          <w:rFonts w:hint="eastAsia" w:ascii="仿宋_GB2312" w:eastAsia="仿宋_GB2312" w:cs="Helvetica"/>
          <w:b w:val="0"/>
          <w:bCs w:val="0"/>
          <w:sz w:val="32"/>
          <w:szCs w:val="32"/>
          <w:lang w:val="en-US" w:eastAsia="zh-CN"/>
        </w:rPr>
        <w:t>7</w:t>
      </w:r>
      <w:r>
        <w:rPr>
          <w:rFonts w:hint="eastAsia" w:ascii="仿宋_GB2312" w:eastAsia="仿宋_GB2312" w:cs="Helvetica"/>
          <w:b w:val="0"/>
          <w:bCs w:val="0"/>
          <w:sz w:val="32"/>
          <w:szCs w:val="32"/>
          <w:lang w:eastAsia="zh-CN"/>
        </w:rPr>
        <w:t>）</w:t>
      </w:r>
      <w:r>
        <w:rPr>
          <w:rFonts w:hint="eastAsia" w:ascii="仿宋_GB2312" w:eastAsia="仿宋_GB2312" w:cs="Helvetica"/>
          <w:sz w:val="32"/>
          <w:szCs w:val="32"/>
        </w:rPr>
        <w:t>应届本科毕业生及自学考试和网络教育届时可毕业本科生考生，入学报到日前（以学校规定的入学报到日为准）未取得国家承认的本科毕业证书者，取消录取资格。</w:t>
      </w:r>
    </w:p>
    <w:p>
      <w:pPr>
        <w:ind w:firstLine="640"/>
        <w:rPr>
          <w:rFonts w:hint="eastAsia" w:ascii="仿宋_GB2312" w:eastAsia="仿宋_GB2312" w:cs="Helvetica"/>
          <w:b w:val="0"/>
          <w:bCs w:val="0"/>
          <w:sz w:val="32"/>
          <w:szCs w:val="32"/>
          <w:lang w:val="en-US" w:eastAsia="zh-CN"/>
        </w:rPr>
      </w:pPr>
      <w:r>
        <w:rPr>
          <w:rFonts w:hint="eastAsia" w:ascii="仿宋_GB2312" w:eastAsia="仿宋_GB2312" w:cs="Helvetica"/>
          <w:b w:val="0"/>
          <w:bCs w:val="0"/>
          <w:sz w:val="32"/>
          <w:szCs w:val="32"/>
          <w:lang w:val="en-US" w:eastAsia="zh-CN"/>
        </w:rPr>
        <w:t>（8）其他不符合规定的情况。</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十、考生注意事项</w:t>
      </w:r>
    </w:p>
    <w:p>
      <w:pPr>
        <w:spacing w:line="360" w:lineRule="auto"/>
        <w:ind w:firstLine="640" w:firstLineChars="200"/>
        <w:rPr>
          <w:rFonts w:ascii="仿宋_GB2312" w:eastAsia="仿宋_GB2312"/>
          <w:sz w:val="32"/>
          <w:szCs w:val="32"/>
        </w:rPr>
      </w:pPr>
      <w:r>
        <w:rPr>
          <w:rFonts w:hint="eastAsia" w:ascii="仿宋_GB2312" w:hAnsi="华文仿宋" w:eastAsia="仿宋_GB2312" w:cs="Times New Roman"/>
          <w:bCs/>
          <w:color w:val="000000" w:themeColor="text1"/>
          <w:sz w:val="32"/>
          <w:szCs w:val="32"/>
          <w14:textFill>
            <w14:solidFill>
              <w14:schemeClr w14:val="tx1"/>
            </w14:solidFill>
          </w14:textFill>
        </w:rPr>
        <w:t>1</w:t>
      </w:r>
      <w:r>
        <w:rPr>
          <w:rFonts w:ascii="仿宋_GB2312" w:hAnsi="华文仿宋" w:eastAsia="仿宋_GB2312" w:cs="Times New Roman"/>
          <w:bCs/>
          <w:color w:val="000000" w:themeColor="text1"/>
          <w:sz w:val="32"/>
          <w:szCs w:val="32"/>
          <w14:textFill>
            <w14:solidFill>
              <w14:schemeClr w14:val="tx1"/>
            </w14:solidFill>
          </w14:textFill>
        </w:rPr>
        <w:t>.</w:t>
      </w:r>
      <w:r>
        <w:rPr>
          <w:rFonts w:hint="eastAsia" w:ascii="仿宋_GB2312" w:hAnsi="华文仿宋" w:eastAsia="仿宋_GB2312" w:cs="Times New Roman"/>
          <w:bCs/>
          <w:color w:val="000000" w:themeColor="text1"/>
          <w:sz w:val="32"/>
          <w:szCs w:val="32"/>
          <w14:textFill>
            <w14:solidFill>
              <w14:schemeClr w14:val="tx1"/>
            </w14:solidFill>
          </w14:textFill>
        </w:rPr>
        <w:t>考生须</w:t>
      </w:r>
      <w:r>
        <w:rPr>
          <w:rFonts w:hint="eastAsia" w:ascii="仿宋_GB2312" w:eastAsia="仿宋_GB2312"/>
          <w:sz w:val="32"/>
          <w:szCs w:val="32"/>
        </w:rPr>
        <w:t>及时关注我校研究生处网站、研究生招生网和我学院发布的考生须知等通知，按照要求做好复试准备工作。</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考生应自觉树立遵章守纪、诚实考试的意识。复试期间，考生应自觉遵守我校考场规则及考生所签署的《</w:t>
      </w:r>
      <w:r>
        <w:rPr>
          <w:rFonts w:hint="eastAsia" w:ascii="仿宋_GB2312" w:eastAsia="仿宋_GB2312"/>
          <w:sz w:val="32"/>
          <w:szCs w:val="32"/>
          <w:lang w:val="en-US" w:eastAsia="zh-CN"/>
        </w:rPr>
        <w:t>天津职业技术师范大学</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年硕士研究生招生复试考生诚信考试承诺书》等内容，</w:t>
      </w:r>
      <w:r>
        <w:rPr>
          <w:rFonts w:hint="eastAsia" w:ascii="仿宋_GB2312" w:eastAsia="仿宋_GB2312"/>
          <w:b/>
          <w:bCs/>
          <w:sz w:val="32"/>
          <w:szCs w:val="32"/>
        </w:rPr>
        <w:t>在我校复试工作结束前不得对外透露或传播复试试题内容等有关情况</w:t>
      </w:r>
      <w:r>
        <w:rPr>
          <w:rFonts w:hint="eastAsia" w:ascii="仿宋_GB2312" w:eastAsia="仿宋_GB2312"/>
          <w:sz w:val="32"/>
          <w:szCs w:val="32"/>
        </w:rPr>
        <w:t>。对在研究生考试招生中违反考试管理规定和考场纪律，影响考试公平、公正的考生一律按《中华人民共和国教育法》 及《国家教育考试违规处理办法》（教育部令第33号）严肃处理。</w:t>
      </w:r>
    </w:p>
    <w:p>
      <w:pPr>
        <w:spacing w:line="360" w:lineRule="auto"/>
        <w:ind w:firstLine="643" w:firstLineChars="200"/>
        <w:rPr>
          <w:rFonts w:hint="eastAsia" w:ascii="仿宋_GB2312" w:eastAsia="仿宋_GB2312"/>
          <w:b/>
          <w:color w:val="FF0000"/>
          <w:sz w:val="32"/>
          <w:szCs w:val="32"/>
          <w:highlight w:val="yellow"/>
          <w:lang w:eastAsia="zh-CN"/>
        </w:rPr>
      </w:pPr>
      <w:r>
        <w:rPr>
          <w:rFonts w:hint="eastAsia" w:ascii="仿宋_GB2312" w:eastAsia="仿宋_GB2312"/>
          <w:b/>
          <w:color w:val="auto"/>
          <w:sz w:val="32"/>
          <w:szCs w:val="32"/>
          <w:highlight w:val="none"/>
          <w:lang w:val="en-US" w:eastAsia="zh-CN"/>
        </w:rPr>
        <w:t>十一、信息公开</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在复试、录取阶段，学院会提前在汽车与交通学院网站公布招生章程、招生政策、招生专业目录、复试录取办法和录取实施细则等信息，并在复试前公示复试名单，在复试后两个工作日内公布拟录取名单。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在公示期间，考生如有异议，可通过申诉渠道向学校研究生招生工作办公室反映。 </w:t>
      </w:r>
    </w:p>
    <w:p>
      <w:pPr>
        <w:spacing w:line="360" w:lineRule="auto"/>
        <w:ind w:firstLine="640" w:firstLineChars="200"/>
        <w:rPr>
          <w:rFonts w:ascii="仿宋_GB2312" w:eastAsia="仿宋_GB2312"/>
          <w:b/>
          <w:sz w:val="32"/>
          <w:szCs w:val="32"/>
          <w:highlight w:val="yellow"/>
        </w:rPr>
      </w:pPr>
      <w:r>
        <w:rPr>
          <w:rFonts w:hint="eastAsia" w:ascii="仿宋_GB2312" w:eastAsia="仿宋_GB2312"/>
          <w:sz w:val="32"/>
          <w:szCs w:val="32"/>
        </w:rPr>
        <w:t>天津职业技术师范大学汽车与交通学院官网：</w:t>
      </w:r>
      <w:r>
        <w:rPr>
          <w:rFonts w:ascii="Times New Roman" w:hAnsi="Times New Roman" w:eastAsia="仿宋_GB2312" w:cs="Times New Roman"/>
          <w:sz w:val="32"/>
          <w:szCs w:val="32"/>
        </w:rPr>
        <w:t>https://qcxy.tute.edu.cn/</w:t>
      </w:r>
    </w:p>
    <w:p>
      <w:pPr>
        <w:spacing w:line="360" w:lineRule="auto"/>
        <w:ind w:firstLine="643" w:firstLineChars="200"/>
        <w:rPr>
          <w:rFonts w:hint="eastAsia" w:ascii="仿宋_GB2312" w:eastAsia="仿宋_GB2312"/>
          <w:b w:val="0"/>
          <w:bCs/>
          <w:sz w:val="32"/>
          <w:szCs w:val="32"/>
        </w:rPr>
      </w:pPr>
      <w:r>
        <w:rPr>
          <w:rFonts w:hint="eastAsia" w:ascii="仿宋_GB2312" w:eastAsia="仿宋_GB2312"/>
          <w:b/>
          <w:color w:val="auto"/>
          <w:sz w:val="32"/>
          <w:szCs w:val="32"/>
          <w:highlight w:val="none"/>
          <w:lang w:val="en-US" w:eastAsia="zh-CN"/>
        </w:rPr>
        <w:t>十二</w:t>
      </w:r>
      <w:r>
        <w:rPr>
          <w:rFonts w:hint="eastAsia" w:ascii="仿宋_GB2312" w:eastAsia="仿宋_GB2312"/>
          <w:b/>
          <w:sz w:val="32"/>
          <w:szCs w:val="32"/>
        </w:rPr>
        <w:t>、咨询申诉渠道</w:t>
      </w:r>
    </w:p>
    <w:p>
      <w:pPr>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招生咨询</w:t>
      </w:r>
      <w:r>
        <w:rPr>
          <w:rFonts w:hint="eastAsia" w:ascii="仿宋_GB2312" w:eastAsia="仿宋_GB2312"/>
          <w:sz w:val="32"/>
          <w:szCs w:val="32"/>
          <w:lang w:eastAsia="zh-CN"/>
        </w:rPr>
        <w:t>：</w:t>
      </w:r>
      <w:r>
        <w:rPr>
          <w:rFonts w:hint="eastAsia" w:ascii="仿宋_GB2312" w:eastAsia="仿宋_GB2312"/>
          <w:sz w:val="32"/>
          <w:szCs w:val="32"/>
        </w:rPr>
        <w:t xml:space="preserve">天津职业技术师范大学汽车与交通学院 </w:t>
      </w:r>
    </w:p>
    <w:p>
      <w:pPr>
        <w:spacing w:line="360" w:lineRule="auto"/>
        <w:rPr>
          <w:rFonts w:ascii="仿宋_GB2312" w:eastAsia="仿宋_GB2312"/>
          <w:sz w:val="32"/>
          <w:szCs w:val="32"/>
        </w:rPr>
      </w:pPr>
      <w:r>
        <w:rPr>
          <w:rFonts w:hint="eastAsia" w:ascii="仿宋_GB2312" w:eastAsia="仿宋_GB2312"/>
          <w:sz w:val="32"/>
          <w:szCs w:val="32"/>
        </w:rPr>
        <w:t>许老师</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电话/邮箱：</w:t>
      </w:r>
      <w:r>
        <w:rPr>
          <w:rFonts w:ascii="Times New Roman" w:hAnsi="Times New Roman" w:eastAsia="仿宋_GB2312" w:cs="Times New Roman"/>
          <w:sz w:val="32"/>
          <w:szCs w:val="32"/>
        </w:rPr>
        <w:t>022-</w:t>
      </w:r>
      <w:r>
        <w:rPr>
          <w:rFonts w:hint="eastAsia" w:ascii="Times New Roman" w:hAnsi="Times New Roman" w:eastAsia="仿宋_GB2312" w:cs="Times New Roman"/>
          <w:sz w:val="32"/>
          <w:szCs w:val="32"/>
          <w:lang w:val="en-US" w:eastAsia="zh-CN"/>
        </w:rPr>
        <w:t>88286127</w:t>
      </w:r>
      <w:r>
        <w:rPr>
          <w:rFonts w:ascii="Times New Roman" w:hAnsi="Times New Roman" w:eastAsia="仿宋_GB2312" w:cs="Times New Roman"/>
          <w:sz w:val="32"/>
          <w:szCs w:val="32"/>
        </w:rPr>
        <w:t>/xujingwen417@163.com</w:t>
      </w:r>
    </w:p>
    <w:p>
      <w:pPr>
        <w:numPr>
          <w:ilvl w:val="0"/>
          <w:numId w:val="0"/>
        </w:numPr>
        <w:spacing w:line="360" w:lineRule="auto"/>
        <w:ind w:left="640" w:leftChars="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举报投诉</w:t>
      </w:r>
      <w:r>
        <w:rPr>
          <w:rFonts w:hint="eastAsia" w:ascii="仿宋_GB2312" w:eastAsia="仿宋_GB2312"/>
          <w:sz w:val="32"/>
          <w:szCs w:val="32"/>
          <w:lang w:eastAsia="zh-CN"/>
        </w:rPr>
        <w:t>：</w:t>
      </w:r>
    </w:p>
    <w:p>
      <w:pPr>
        <w:numPr>
          <w:ilvl w:val="0"/>
          <w:numId w:val="0"/>
        </w:numPr>
        <w:spacing w:line="360" w:lineRule="auto"/>
        <w:ind w:left="640" w:leftChars="0"/>
        <w:rPr>
          <w:rFonts w:hint="eastAsia" w:ascii="仿宋_GB2312" w:eastAsia="仿宋_GB2312"/>
          <w:sz w:val="32"/>
          <w:szCs w:val="32"/>
        </w:rPr>
      </w:pPr>
      <w:r>
        <w:rPr>
          <w:rFonts w:hint="eastAsia" w:ascii="仿宋_GB2312" w:eastAsia="仿宋_GB2312"/>
          <w:sz w:val="32"/>
          <w:szCs w:val="32"/>
        </w:rPr>
        <w:t>电话/邮箱：</w:t>
      </w:r>
      <w:r>
        <w:rPr>
          <w:rFonts w:ascii="Times New Roman" w:hAnsi="Times New Roman" w:eastAsia="仿宋_GB2312" w:cs="Times New Roman"/>
          <w:sz w:val="32"/>
          <w:szCs w:val="32"/>
        </w:rPr>
        <w:t>022-88181105/876100693@qq.com</w:t>
      </w:r>
    </w:p>
    <w:p>
      <w:pPr>
        <w:ind w:firstLine="640"/>
        <w:rPr>
          <w:rFonts w:hint="eastAsia" w:ascii="仿宋_GB2312" w:eastAsia="仿宋_GB2312" w:cs="Helvetica"/>
          <w:b w:val="0"/>
          <w:bCs w:val="0"/>
          <w:sz w:val="32"/>
          <w:szCs w:val="32"/>
          <w:lang w:val="en-US" w:eastAsia="zh-CN"/>
        </w:rPr>
      </w:pPr>
    </w:p>
    <w:p>
      <w:pPr>
        <w:ind w:firstLine="640"/>
        <w:rPr>
          <w:rFonts w:hint="default" w:ascii="仿宋_GB2312" w:eastAsia="仿宋_GB2312" w:cs="Helvetica"/>
          <w:b w:val="0"/>
          <w:bCs w:val="0"/>
          <w:sz w:val="32"/>
          <w:szCs w:val="32"/>
          <w:lang w:val="en-US" w:eastAsia="zh-CN"/>
        </w:rPr>
      </w:pPr>
    </w:p>
    <w:p>
      <w:pPr>
        <w:ind w:firstLine="640"/>
        <w:rPr>
          <w:rFonts w:hint="eastAsia" w:ascii="仿宋_GB2312" w:eastAsia="仿宋_GB2312" w:cs="Helvetica"/>
          <w:sz w:val="32"/>
          <w:szCs w:val="32"/>
          <w:lang w:eastAsia="zh-CN"/>
        </w:rPr>
      </w:pPr>
    </w:p>
    <w:p>
      <w:pPr>
        <w:spacing w:line="360" w:lineRule="auto"/>
        <w:ind w:firstLine="640" w:firstLineChars="200"/>
        <w:rPr>
          <w:rFonts w:hint="default" w:ascii="仿宋_GB2312" w:eastAsia="仿宋_GB2312"/>
          <w:sz w:val="32"/>
          <w:szCs w:val="32"/>
          <w:lang w:val="en-US" w:eastAsia="zh-CN"/>
        </w:rPr>
      </w:pPr>
    </w:p>
    <w:p>
      <w:pPr>
        <w:rPr>
          <w:rFonts w:hint="default" w:eastAsia="仿宋_GB2312"/>
          <w:lang w:val="en-US" w:eastAsia="zh-CN"/>
        </w:rPr>
      </w:pPr>
    </w:p>
    <w:p>
      <w:pPr>
        <w:spacing w:line="360" w:lineRule="auto"/>
        <w:ind w:firstLine="640" w:firstLineChars="200"/>
        <w:rPr>
          <w:rFonts w:hint="eastAsia" w:ascii="仿宋_GB2312" w:eastAsia="仿宋_GB2312"/>
          <w:sz w:val="32"/>
          <w:szCs w:val="32"/>
        </w:rPr>
      </w:pPr>
    </w:p>
    <w:p>
      <w:pPr>
        <w:pStyle w:val="6"/>
        <w:spacing w:before="0" w:beforeAutospacing="0" w:after="0" w:afterAutospacing="0" w:line="360" w:lineRule="auto"/>
        <w:ind w:firstLine="640" w:firstLineChars="200"/>
        <w:jc w:val="both"/>
        <w:rPr>
          <w:rFonts w:hint="eastAsia" w:ascii="Times New Roman" w:hAnsi="Times New Roman" w:eastAsia="仿宋_GB2312"/>
          <w:sz w:val="32"/>
          <w:szCs w:val="32"/>
        </w:rPr>
      </w:pPr>
    </w:p>
    <w:p>
      <w:pPr>
        <w:pStyle w:val="6"/>
        <w:numPr>
          <w:ilvl w:val="0"/>
          <w:numId w:val="0"/>
        </w:numPr>
        <w:spacing w:before="0" w:beforeAutospacing="0" w:after="0" w:afterAutospacing="0" w:line="360" w:lineRule="auto"/>
        <w:jc w:val="both"/>
        <w:rPr>
          <w:rFonts w:hint="default" w:ascii="仿宋_GB2312" w:hAnsi="Helvetica" w:eastAsia="仿宋_GB2312" w:cs="Helvetica"/>
          <w:sz w:val="32"/>
          <w:szCs w:val="32"/>
          <w:lang w:val="en-US" w:eastAsia="zh-CN"/>
        </w:rPr>
      </w:pPr>
    </w:p>
    <w:p>
      <w:pPr>
        <w:spacing w:line="360" w:lineRule="auto"/>
        <w:ind w:firstLine="643" w:firstLineChars="200"/>
        <w:rPr>
          <w:rFonts w:hint="default" w:ascii="仿宋_GB2312" w:eastAsia="仿宋_GB2312" w:cs="Helvetica"/>
          <w:b/>
          <w:bCs/>
          <w:sz w:val="32"/>
          <w:szCs w:val="32"/>
          <w:lang w:val="en-US" w:eastAsia="zh-CN"/>
        </w:rPr>
      </w:pPr>
    </w:p>
    <w:p>
      <w:pPr>
        <w:numPr>
          <w:ilvl w:val="0"/>
          <w:numId w:val="0"/>
        </w:numPr>
        <w:spacing w:line="360" w:lineRule="auto"/>
        <w:ind w:leftChars="200"/>
        <w:rPr>
          <w:rFonts w:hint="default" w:ascii="仿宋_GB2312" w:eastAsia="仿宋_GB2312"/>
          <w:sz w:val="32"/>
          <w:szCs w:val="32"/>
          <w:lang w:val="en-US" w:eastAsia="zh-CN"/>
        </w:rPr>
      </w:pPr>
    </w:p>
    <w:p>
      <w:pPr>
        <w:pStyle w:val="3"/>
        <w:spacing w:line="600" w:lineRule="exact"/>
        <w:rPr>
          <w:rFonts w:hint="eastAsia" w:ascii="仿宋_GB2312" w:hAnsi="宋体" w:eastAsia="仿宋_GB2312" w:cs="Helvetica"/>
          <w:kern w:val="0"/>
          <w:sz w:val="32"/>
          <w:szCs w:val="32"/>
          <w:lang w:eastAsia="zh-CN"/>
        </w:rPr>
      </w:pPr>
    </w:p>
    <w:p>
      <w:pPr>
        <w:spacing w:line="360" w:lineRule="auto"/>
        <w:ind w:firstLine="640" w:firstLineChars="200"/>
        <w:rPr>
          <w:rFonts w:hint="eastAsia" w:ascii="仿宋_GB2312" w:hAnsi="宋体" w:eastAsia="仿宋_GB2312" w:cs="Helvetica"/>
          <w:kern w:val="0"/>
          <w:sz w:val="32"/>
          <w:szCs w:val="32"/>
          <w:lang w:eastAsia="zh-CN"/>
        </w:rPr>
      </w:pPr>
    </w:p>
    <w:p>
      <w:pPr>
        <w:numPr>
          <w:ilvl w:val="0"/>
          <w:numId w:val="0"/>
        </w:numPr>
        <w:jc w:val="both"/>
        <w:rPr>
          <w:rFonts w:hint="default" w:ascii="仿宋" w:hAnsi="仿宋" w:eastAsia="仿宋" w:cs="仿宋"/>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8E908"/>
    <w:multiLevelType w:val="singleLevel"/>
    <w:tmpl w:val="8118E908"/>
    <w:lvl w:ilvl="0" w:tentative="0">
      <w:start w:val="2"/>
      <w:numFmt w:val="decimal"/>
      <w:suff w:val="nothing"/>
      <w:lvlText w:val="（%1）"/>
      <w:lvlJc w:val="left"/>
      <w:pPr>
        <w:ind w:left="-10"/>
      </w:pPr>
    </w:lvl>
  </w:abstractNum>
  <w:abstractNum w:abstractNumId="1">
    <w:nsid w:val="E71217D5"/>
    <w:multiLevelType w:val="singleLevel"/>
    <w:tmpl w:val="E71217D5"/>
    <w:lvl w:ilvl="0" w:tentative="0">
      <w:start w:val="1"/>
      <w:numFmt w:val="chineseCounting"/>
      <w:suff w:val="nothing"/>
      <w:lvlText w:val="%1、"/>
      <w:lvlJc w:val="left"/>
      <w:rPr>
        <w:rFonts w:hint="eastAsia"/>
      </w:rPr>
    </w:lvl>
  </w:abstractNum>
  <w:abstractNum w:abstractNumId="2">
    <w:nsid w:val="0CF500D5"/>
    <w:multiLevelType w:val="singleLevel"/>
    <w:tmpl w:val="0CF500D5"/>
    <w:lvl w:ilvl="0" w:tentative="0">
      <w:start w:val="2"/>
      <w:numFmt w:val="decimal"/>
      <w:suff w:val="nothing"/>
      <w:lvlText w:val="%1．"/>
      <w:lvlJc w:val="left"/>
    </w:lvl>
  </w:abstractNum>
  <w:abstractNum w:abstractNumId="3">
    <w:nsid w:val="38D0C087"/>
    <w:multiLevelType w:val="singleLevel"/>
    <w:tmpl w:val="38D0C087"/>
    <w:lvl w:ilvl="0" w:tentative="0">
      <w:start w:val="1"/>
      <w:numFmt w:val="decimal"/>
      <w:lvlText w:val="%1."/>
      <w:lvlJc w:val="left"/>
      <w:pPr>
        <w:tabs>
          <w:tab w:val="left" w:pos="312"/>
        </w:tabs>
        <w:ind w:left="640" w:leftChars="0" w:firstLine="0" w:firstLineChars="0"/>
      </w:pPr>
    </w:lvl>
  </w:abstractNum>
  <w:abstractNum w:abstractNumId="4">
    <w:nsid w:val="677BFBE7"/>
    <w:multiLevelType w:val="singleLevel"/>
    <w:tmpl w:val="677BFBE7"/>
    <w:lvl w:ilvl="0" w:tentative="0">
      <w:start w:val="8"/>
      <w:numFmt w:val="chineseCounting"/>
      <w:suff w:val="nothing"/>
      <w:lvlText w:val="%1、"/>
      <w:lvlJc w:val="left"/>
      <w:rPr>
        <w:rFonts w:hint="eastAsia"/>
        <w:b/>
        <w:bCs/>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NDg5NTMwY2E3MjkzZjZmODgxMWNiNzZkMTVjZDQifQ=="/>
  </w:docVars>
  <w:rsids>
    <w:rsidRoot w:val="562748CC"/>
    <w:rsid w:val="06ED1EF6"/>
    <w:rsid w:val="07706573"/>
    <w:rsid w:val="07C31282"/>
    <w:rsid w:val="080A6F21"/>
    <w:rsid w:val="0F6432FC"/>
    <w:rsid w:val="0FB412BB"/>
    <w:rsid w:val="0FD06B9F"/>
    <w:rsid w:val="150570A0"/>
    <w:rsid w:val="15382714"/>
    <w:rsid w:val="17C61F56"/>
    <w:rsid w:val="17D54DF5"/>
    <w:rsid w:val="1B383DF4"/>
    <w:rsid w:val="1DEC587F"/>
    <w:rsid w:val="329B3235"/>
    <w:rsid w:val="37EE4948"/>
    <w:rsid w:val="38A60309"/>
    <w:rsid w:val="4346094B"/>
    <w:rsid w:val="4590717F"/>
    <w:rsid w:val="47FC2970"/>
    <w:rsid w:val="48C75720"/>
    <w:rsid w:val="4AD578A7"/>
    <w:rsid w:val="4C450D16"/>
    <w:rsid w:val="4EA85CC7"/>
    <w:rsid w:val="5106343F"/>
    <w:rsid w:val="53C25DCC"/>
    <w:rsid w:val="545729B8"/>
    <w:rsid w:val="562748CC"/>
    <w:rsid w:val="5CA256D3"/>
    <w:rsid w:val="60922C73"/>
    <w:rsid w:val="642A52CF"/>
    <w:rsid w:val="654E5711"/>
    <w:rsid w:val="674D0433"/>
    <w:rsid w:val="68DF03A6"/>
    <w:rsid w:val="69F16EA2"/>
    <w:rsid w:val="6D951418"/>
    <w:rsid w:val="79E6329E"/>
    <w:rsid w:val="7A400100"/>
    <w:rsid w:val="7C9F5862"/>
    <w:rsid w:val="7ECE4BBD"/>
    <w:rsid w:val="7FE9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Times New Roman"/>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4449</Words>
  <Characters>4818</Characters>
  <Lines>0</Lines>
  <Paragraphs>0</Paragraphs>
  <TotalTime>2</TotalTime>
  <ScaleCrop>false</ScaleCrop>
  <LinksUpToDate>false</LinksUpToDate>
  <CharactersWithSpaces>4848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2022-03-22T16:22:00Z</dcterms:created>
  <dc:creator>viva la vidahongbao</dc:creator>
  <cp:lastModifiedBy>LQ</cp:lastModifiedBy>
  <dcterms:modified xsi:type="dcterms:W3CDTF">2023-03-29T01:42:58Z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338557280C02466CB10EF29B2B7E3D6B</vt:lpwstr>
  </property>
</Properties>
</file>