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F7BF" w14:textId="02292D25" w:rsidR="008579D8" w:rsidRDefault="00CA642B" w:rsidP="008579D8">
      <w:pPr>
        <w:widowControl/>
        <w:shd w:val="clear" w:color="auto" w:fill="FFFFFF"/>
        <w:spacing w:before="150" w:after="75" w:line="8" w:lineRule="atLeast"/>
        <w:jc w:val="center"/>
        <w:rPr>
          <w:rFonts w:ascii="宋体" w:hAnsi="宋体" w:cs="宋体"/>
          <w:b/>
          <w:bCs/>
          <w:sz w:val="24"/>
          <w:szCs w:val="24"/>
        </w:rPr>
      </w:pPr>
      <w:r>
        <w:rPr>
          <w:rFonts w:ascii="宋体" w:hAnsi="宋体" w:cs="宋体" w:hint="eastAsia"/>
          <w:b/>
          <w:bCs/>
          <w:kern w:val="0"/>
          <w:sz w:val="24"/>
          <w:szCs w:val="24"/>
          <w:shd w:val="clear" w:color="auto" w:fill="FFFFFF"/>
          <w:lang w:bidi="ar"/>
        </w:rPr>
        <w:t>马克思主义学</w:t>
      </w:r>
      <w:r w:rsidR="008579D8">
        <w:rPr>
          <w:rFonts w:ascii="宋体" w:hAnsi="宋体" w:cs="宋体" w:hint="eastAsia"/>
          <w:b/>
          <w:bCs/>
          <w:kern w:val="0"/>
          <w:sz w:val="24"/>
          <w:szCs w:val="24"/>
          <w:shd w:val="clear" w:color="auto" w:fill="FFFFFF"/>
          <w:lang w:bidi="ar"/>
        </w:rPr>
        <w:t>院202</w:t>
      </w:r>
      <w:r w:rsidR="005858BD">
        <w:rPr>
          <w:rFonts w:ascii="宋体" w:hAnsi="宋体" w:cs="宋体" w:hint="eastAsia"/>
          <w:b/>
          <w:bCs/>
          <w:kern w:val="0"/>
          <w:sz w:val="24"/>
          <w:szCs w:val="24"/>
          <w:shd w:val="clear" w:color="auto" w:fill="FFFFFF"/>
          <w:lang w:bidi="ar"/>
        </w:rPr>
        <w:t>3</w:t>
      </w:r>
      <w:r w:rsidR="008579D8">
        <w:rPr>
          <w:rFonts w:ascii="宋体" w:hAnsi="宋体" w:cs="宋体" w:hint="eastAsia"/>
          <w:b/>
          <w:bCs/>
          <w:kern w:val="0"/>
          <w:sz w:val="24"/>
          <w:szCs w:val="24"/>
          <w:shd w:val="clear" w:color="auto" w:fill="FFFFFF"/>
          <w:lang w:bidi="ar"/>
        </w:rPr>
        <w:t>年</w:t>
      </w:r>
      <w:r w:rsidR="005858BD">
        <w:rPr>
          <w:rFonts w:ascii="宋体" w:hAnsi="宋体" w:cs="宋体" w:hint="eastAsia"/>
          <w:b/>
          <w:bCs/>
          <w:kern w:val="0"/>
          <w:sz w:val="24"/>
          <w:szCs w:val="24"/>
          <w:shd w:val="clear" w:color="auto" w:fill="FFFFFF"/>
          <w:lang w:bidi="ar"/>
        </w:rPr>
        <w:t>党务管理</w:t>
      </w:r>
      <w:r w:rsidR="008579D8">
        <w:rPr>
          <w:rFonts w:ascii="宋体" w:hAnsi="宋体" w:cs="宋体" w:hint="eastAsia"/>
          <w:b/>
          <w:bCs/>
          <w:kern w:val="0"/>
          <w:sz w:val="24"/>
          <w:szCs w:val="24"/>
          <w:shd w:val="clear" w:color="auto" w:fill="FFFFFF"/>
          <w:lang w:bidi="ar"/>
        </w:rPr>
        <w:t>非全日制硕士研究生招生调剂方案</w:t>
      </w:r>
    </w:p>
    <w:p w14:paraId="4A247860" w14:textId="6530CC9D" w:rsidR="00B67F7B" w:rsidRDefault="008579D8" w:rsidP="008579D8">
      <w:pPr>
        <w:pStyle w:val="a8"/>
        <w:spacing w:line="360" w:lineRule="auto"/>
        <w:rPr>
          <w:rFonts w:ascii="宋体" w:hAnsi="宋体" w:cs="宋体"/>
        </w:rPr>
      </w:pPr>
      <w:r>
        <w:rPr>
          <w:rFonts w:ascii="宋体" w:hAnsi="宋体" w:cs="宋体" w:hint="eastAsia"/>
        </w:rPr>
        <w:t>根据教育部有关文件</w:t>
      </w:r>
      <w:r w:rsidR="00DC5D75">
        <w:rPr>
          <w:rFonts w:ascii="宋体" w:hAnsi="宋体" w:cs="宋体" w:hint="eastAsia"/>
        </w:rPr>
        <w:t>规定</w:t>
      </w:r>
      <w:r>
        <w:rPr>
          <w:rFonts w:ascii="宋体" w:hAnsi="宋体" w:cs="宋体" w:hint="eastAsia"/>
        </w:rPr>
        <w:t>，结合</w:t>
      </w:r>
      <w:r w:rsidR="00B67F7B">
        <w:rPr>
          <w:rFonts w:ascii="宋体" w:hAnsi="宋体" w:cs="宋体" w:hint="eastAsia"/>
        </w:rPr>
        <w:t>我校实际情况，现将我院2023年硕士研究生调剂复试工作有关事项公布如下：</w:t>
      </w:r>
    </w:p>
    <w:p w14:paraId="3F3DCC31" w14:textId="3878806C" w:rsidR="008579D8" w:rsidRDefault="008579D8" w:rsidP="008579D8">
      <w:pPr>
        <w:pStyle w:val="a8"/>
        <w:spacing w:line="360" w:lineRule="auto"/>
        <w:rPr>
          <w:rFonts w:ascii="宋体" w:hAnsi="宋体" w:cs="宋体"/>
        </w:rPr>
      </w:pPr>
      <w:r w:rsidRPr="00C32AE4">
        <w:rPr>
          <w:rFonts w:ascii="宋体" w:hAnsi="宋体" w:cs="宋体" w:hint="eastAsia"/>
        </w:rPr>
        <w:t>本次</w:t>
      </w:r>
      <w:r w:rsidR="00870ADE">
        <w:rPr>
          <w:rFonts w:ascii="宋体" w:hAnsi="宋体" w:cs="宋体" w:hint="eastAsia"/>
        </w:rPr>
        <w:t>我院</w:t>
      </w:r>
      <w:r w:rsidR="00B67F7B">
        <w:rPr>
          <w:rFonts w:ascii="宋体" w:hAnsi="宋体" w:cs="宋体" w:hint="eastAsia"/>
        </w:rPr>
        <w:t>党务管理非全日制</w:t>
      </w:r>
      <w:r w:rsidR="00BF06BD" w:rsidRPr="00C32AE4">
        <w:rPr>
          <w:rFonts w:ascii="宋体" w:hAnsi="宋体" w:cs="宋体" w:hint="eastAsia"/>
        </w:rPr>
        <w:t>硕士</w:t>
      </w:r>
      <w:r w:rsidR="00B67F7B">
        <w:rPr>
          <w:rFonts w:ascii="宋体" w:hAnsi="宋体" w:cs="宋体" w:hint="eastAsia"/>
        </w:rPr>
        <w:t>研究生</w:t>
      </w:r>
      <w:r w:rsidR="00BF06BD" w:rsidRPr="00C32AE4">
        <w:rPr>
          <w:rFonts w:ascii="宋体" w:hAnsi="宋体" w:cs="宋体" w:hint="eastAsia"/>
        </w:rPr>
        <w:t>调剂名额为</w:t>
      </w:r>
      <w:r w:rsidR="00870ADE" w:rsidRPr="00937A95">
        <w:rPr>
          <w:rFonts w:ascii="宋体" w:hAnsi="宋体" w:cs="宋体" w:hint="eastAsia"/>
          <w:highlight w:val="green"/>
        </w:rPr>
        <w:t>14</w:t>
      </w:r>
      <w:r w:rsidR="00BF06BD" w:rsidRPr="00870ADE">
        <w:rPr>
          <w:rFonts w:ascii="宋体" w:hAnsi="宋体" w:cs="宋体" w:hint="eastAsia"/>
        </w:rPr>
        <w:t>名</w:t>
      </w:r>
      <w:r w:rsidR="00C04F19">
        <w:rPr>
          <w:rFonts w:ascii="宋体" w:hAnsi="宋体" w:cs="宋体" w:hint="eastAsia"/>
        </w:rPr>
        <w:t>，</w:t>
      </w:r>
      <w:r w:rsidR="00937A95">
        <w:rPr>
          <w:rFonts w:ascii="宋体" w:hAnsi="宋体" w:cs="宋体" w:hint="eastAsia"/>
        </w:rPr>
        <w:t>目前我院党务管理非全日制硕士研究生挂靠公共管理招生，录取后统一转为我院党务管理专业学位培养。</w:t>
      </w:r>
      <w:r w:rsidRPr="00C32AE4">
        <w:rPr>
          <w:rFonts w:ascii="宋体" w:hAnsi="宋体" w:cs="宋体" w:hint="eastAsia"/>
        </w:rPr>
        <w:t>调剂考生需满足以下条件：</w:t>
      </w:r>
    </w:p>
    <w:p w14:paraId="40CF4121" w14:textId="77777777" w:rsidR="008579D8" w:rsidRDefault="008579D8" w:rsidP="008579D8">
      <w:pPr>
        <w:pStyle w:val="a8"/>
        <w:spacing w:line="360" w:lineRule="auto"/>
        <w:ind w:firstLine="422"/>
        <w:rPr>
          <w:rFonts w:ascii="宋体" w:hAnsi="宋体" w:cs="宋体"/>
          <w:b/>
          <w:bCs/>
        </w:rPr>
      </w:pPr>
      <w:r>
        <w:rPr>
          <w:rFonts w:ascii="宋体" w:hAnsi="宋体" w:cs="宋体" w:hint="eastAsia"/>
          <w:b/>
          <w:bCs/>
        </w:rPr>
        <w:t>一、申请条件</w:t>
      </w:r>
    </w:p>
    <w:p w14:paraId="566AB8EC" w14:textId="630019BA" w:rsidR="00DC5D75" w:rsidRDefault="008579D8" w:rsidP="008579D8">
      <w:pPr>
        <w:pStyle w:val="a8"/>
        <w:spacing w:line="360" w:lineRule="auto"/>
        <w:rPr>
          <w:rFonts w:ascii="宋体" w:hAnsi="宋体" w:cs="宋体"/>
          <w:color w:val="000000" w:themeColor="text1"/>
        </w:rPr>
      </w:pPr>
      <w:r>
        <w:rPr>
          <w:rFonts w:ascii="宋体" w:hAnsi="宋体" w:cs="宋体" w:hint="eastAsia"/>
          <w:color w:val="000000" w:themeColor="text1"/>
        </w:rPr>
        <w:t>（1</w:t>
      </w:r>
      <w:r w:rsidR="00CA642B">
        <w:rPr>
          <w:rFonts w:ascii="宋体" w:hAnsi="宋体" w:cs="宋体" w:hint="eastAsia"/>
          <w:color w:val="000000" w:themeColor="text1"/>
        </w:rPr>
        <w:t>）</w:t>
      </w:r>
      <w:r w:rsidR="00DC5D75">
        <w:rPr>
          <w:rFonts w:ascii="宋体" w:hAnsi="宋体" w:cs="宋体" w:hint="eastAsia"/>
          <w:color w:val="000000" w:themeColor="text1"/>
        </w:rPr>
        <w:t>符合我校招生简章规定的报考条件。非全日制党务管理专业仅招收定向就业考生，申请调剂的考生，须提交在职证明或就业合同，拟录取后需签订</w:t>
      </w:r>
      <w:r w:rsidR="00DC5D75" w:rsidRPr="00DC5D75">
        <w:rPr>
          <w:rFonts w:ascii="宋体" w:hAnsi="宋体" w:cs="宋体" w:hint="eastAsia"/>
          <w:color w:val="000000" w:themeColor="text1"/>
        </w:rPr>
        <w:t>《华东师范大学非全日制硕士研究生定向培养协议书》</w:t>
      </w:r>
      <w:r w:rsidR="00DC5D75">
        <w:rPr>
          <w:rFonts w:ascii="宋体" w:hAnsi="宋体" w:cs="宋体" w:hint="eastAsia"/>
          <w:color w:val="000000" w:themeColor="text1"/>
        </w:rPr>
        <w:t>。</w:t>
      </w:r>
    </w:p>
    <w:p w14:paraId="6A0253D8" w14:textId="66287050" w:rsidR="008579D8" w:rsidRDefault="00DC5D75" w:rsidP="008579D8">
      <w:pPr>
        <w:pStyle w:val="a8"/>
        <w:spacing w:line="360" w:lineRule="auto"/>
        <w:rPr>
          <w:rFonts w:ascii="宋体" w:hAnsi="宋体" w:cs="宋体"/>
          <w:color w:val="000000" w:themeColor="text1"/>
        </w:rPr>
      </w:pPr>
      <w:r>
        <w:rPr>
          <w:rFonts w:ascii="宋体" w:hAnsi="宋体" w:cs="宋体" w:hint="eastAsia"/>
          <w:color w:val="000000" w:themeColor="text1"/>
        </w:rPr>
        <w:t>（2）</w:t>
      </w:r>
      <w:r w:rsidRPr="00DC5D75">
        <w:rPr>
          <w:rFonts w:ascii="宋体" w:hAnsi="宋体" w:cs="宋体" w:hint="eastAsia"/>
          <w:color w:val="000000" w:themeColor="text1"/>
        </w:rPr>
        <w:t>初试成绩符合第一志愿报考学科国家线A类考生基本要求</w:t>
      </w:r>
      <w:r>
        <w:rPr>
          <w:rFonts w:ascii="宋体" w:hAnsi="宋体" w:cs="宋体" w:hint="eastAsia"/>
          <w:color w:val="000000" w:themeColor="text1"/>
        </w:rPr>
        <w:t>，</w:t>
      </w:r>
      <w:r w:rsidR="00A86C54">
        <w:rPr>
          <w:rFonts w:ascii="宋体" w:hAnsi="宋体" w:cs="宋体" w:hint="eastAsia"/>
          <w:color w:val="000000" w:themeColor="text1"/>
        </w:rPr>
        <w:t>同时满足</w:t>
      </w:r>
      <w:r>
        <w:rPr>
          <w:rFonts w:ascii="宋体" w:hAnsi="宋体" w:cs="宋体" w:hint="eastAsia"/>
          <w:color w:val="000000" w:themeColor="text1"/>
        </w:rPr>
        <w:t>公共管理硕士</w:t>
      </w:r>
      <w:r w:rsidR="00A86C54">
        <w:rPr>
          <w:rFonts w:ascii="宋体" w:hAnsi="宋体" w:cs="宋体" w:hint="eastAsia"/>
          <w:color w:val="000000" w:themeColor="text1"/>
        </w:rPr>
        <w:t>国家线A类线。</w:t>
      </w:r>
    </w:p>
    <w:p w14:paraId="42927758" w14:textId="38698A20" w:rsidR="00CA642B" w:rsidRDefault="008579D8" w:rsidP="008579D8">
      <w:pPr>
        <w:pStyle w:val="a8"/>
        <w:spacing w:line="360" w:lineRule="auto"/>
        <w:rPr>
          <w:rFonts w:ascii="宋体" w:hAnsi="宋体" w:cs="宋体"/>
          <w:color w:val="000000" w:themeColor="text1"/>
        </w:rPr>
      </w:pPr>
      <w:r w:rsidRPr="00C32AE4">
        <w:rPr>
          <w:rFonts w:ascii="宋体" w:hAnsi="宋体" w:cs="宋体" w:hint="eastAsia"/>
          <w:color w:val="000000" w:themeColor="text1"/>
        </w:rPr>
        <w:t>（</w:t>
      </w:r>
      <w:r w:rsidR="00DC5D75">
        <w:rPr>
          <w:rFonts w:ascii="宋体" w:hAnsi="宋体" w:cs="宋体" w:hint="eastAsia"/>
          <w:color w:val="000000" w:themeColor="text1"/>
        </w:rPr>
        <w:t>3</w:t>
      </w:r>
      <w:r w:rsidRPr="00C32AE4">
        <w:rPr>
          <w:rFonts w:ascii="宋体" w:hAnsi="宋体" w:cs="宋体" w:hint="eastAsia"/>
          <w:color w:val="000000" w:themeColor="text1"/>
        </w:rPr>
        <w:t>）</w:t>
      </w:r>
      <w:r w:rsidR="00DC5D75">
        <w:rPr>
          <w:rFonts w:ascii="宋体" w:hAnsi="宋体" w:cs="宋体" w:hint="eastAsia"/>
          <w:color w:val="000000" w:themeColor="text1"/>
        </w:rPr>
        <w:t>第</w:t>
      </w:r>
      <w:r w:rsidR="00C04F19" w:rsidRPr="00C04F19">
        <w:rPr>
          <w:rFonts w:ascii="宋体" w:hAnsi="宋体" w:cs="宋体" w:hint="eastAsia"/>
          <w:color w:val="000000" w:themeColor="text1"/>
        </w:rPr>
        <w:t>一志愿报考</w:t>
      </w:r>
      <w:r w:rsidR="00CA642B" w:rsidRPr="00CA642B">
        <w:rPr>
          <w:rFonts w:ascii="宋体" w:hAnsi="宋体" w:cs="宋体" w:hint="eastAsia"/>
          <w:color w:val="000000" w:themeColor="text1"/>
        </w:rPr>
        <w:t>工商管理、公共管理、旅游管理、工程管理、会计、图书情报、审计专业</w:t>
      </w:r>
      <w:r w:rsidR="00DC5D75">
        <w:rPr>
          <w:rFonts w:ascii="宋体" w:hAnsi="宋体" w:cs="宋体" w:hint="eastAsia"/>
          <w:color w:val="000000" w:themeColor="text1"/>
        </w:rPr>
        <w:t>学位硕士</w:t>
      </w:r>
      <w:r w:rsidR="00CA642B">
        <w:rPr>
          <w:rFonts w:ascii="宋体" w:hAnsi="宋体" w:cs="宋体" w:hint="eastAsia"/>
          <w:color w:val="000000" w:themeColor="text1"/>
        </w:rPr>
        <w:t>的考生可申请调入。</w:t>
      </w:r>
    </w:p>
    <w:p w14:paraId="313F9C73" w14:textId="6514397F" w:rsidR="009346F4" w:rsidRDefault="009346F4" w:rsidP="009346F4">
      <w:pPr>
        <w:ind w:firstLineChars="200" w:firstLine="420"/>
        <w:rPr>
          <w:rFonts w:ascii="宋体" w:hAnsi="宋体"/>
          <w:color w:val="000000"/>
          <w:szCs w:val="21"/>
        </w:rPr>
      </w:pPr>
      <w:r>
        <w:rPr>
          <w:rFonts w:ascii="宋体" w:hAnsi="宋体" w:cs="宋体" w:hint="eastAsia"/>
          <w:color w:val="000000" w:themeColor="text1"/>
        </w:rPr>
        <w:t>（</w:t>
      </w:r>
      <w:r w:rsidR="00DC5D75">
        <w:rPr>
          <w:rFonts w:ascii="宋体" w:hAnsi="宋体" w:cs="宋体" w:hint="eastAsia"/>
          <w:color w:val="000000" w:themeColor="text1"/>
        </w:rPr>
        <w:t>4</w:t>
      </w:r>
      <w:r>
        <w:rPr>
          <w:rFonts w:ascii="宋体" w:hAnsi="宋体" w:cs="宋体" w:hint="eastAsia"/>
          <w:color w:val="000000" w:themeColor="text1"/>
        </w:rPr>
        <w:t>）</w:t>
      </w:r>
      <w:r>
        <w:rPr>
          <w:rFonts w:ascii="宋体" w:hAnsi="宋体" w:hint="eastAsia"/>
          <w:color w:val="000000"/>
          <w:szCs w:val="21"/>
        </w:rPr>
        <w:t>我校“少数民族高层次骨干人才计划”和“退役大学生士兵计划”不接受考生调剂。</w:t>
      </w:r>
    </w:p>
    <w:p w14:paraId="2F56B327" w14:textId="39268F28" w:rsidR="009346F4" w:rsidRDefault="009346F4" w:rsidP="009346F4">
      <w:pPr>
        <w:pStyle w:val="a8"/>
        <w:spacing w:line="360" w:lineRule="auto"/>
        <w:rPr>
          <w:rFonts w:ascii="宋体" w:hAnsi="宋体"/>
          <w:color w:val="000000"/>
          <w:szCs w:val="21"/>
        </w:rPr>
      </w:pPr>
      <w:r>
        <w:rPr>
          <w:rFonts w:ascii="宋体" w:hAnsi="宋体" w:hint="eastAsia"/>
          <w:color w:val="000000"/>
          <w:szCs w:val="21"/>
        </w:rPr>
        <w:t>（</w:t>
      </w:r>
      <w:r w:rsidR="00DC5D75">
        <w:rPr>
          <w:rFonts w:ascii="宋体" w:hAnsi="宋体" w:hint="eastAsia"/>
          <w:color w:val="000000"/>
          <w:szCs w:val="21"/>
        </w:rPr>
        <w:t>5</w:t>
      </w:r>
      <w:r>
        <w:rPr>
          <w:rFonts w:ascii="宋体" w:hAnsi="宋体" w:hint="eastAsia"/>
          <w:color w:val="000000"/>
          <w:szCs w:val="21"/>
        </w:rPr>
        <w:t>）截至202</w:t>
      </w:r>
      <w:r w:rsidR="00DC5D75">
        <w:rPr>
          <w:rFonts w:ascii="宋体" w:hAnsi="宋体" w:hint="eastAsia"/>
          <w:color w:val="000000"/>
          <w:szCs w:val="21"/>
        </w:rPr>
        <w:t>3</w:t>
      </w:r>
      <w:r>
        <w:rPr>
          <w:rFonts w:ascii="宋体" w:hAnsi="宋体" w:hint="eastAsia"/>
          <w:color w:val="000000"/>
          <w:szCs w:val="21"/>
        </w:rPr>
        <w:t>年9月入学，</w:t>
      </w:r>
      <w:r w:rsidR="00DC5D75">
        <w:rPr>
          <w:rFonts w:ascii="宋体" w:hAnsi="宋体" w:hint="eastAsia"/>
          <w:color w:val="000000"/>
          <w:szCs w:val="21"/>
        </w:rPr>
        <w:t>需满足</w:t>
      </w:r>
      <w:r>
        <w:rPr>
          <w:rFonts w:ascii="宋体" w:hAnsi="宋体" w:hint="eastAsia"/>
          <w:color w:val="000000"/>
          <w:szCs w:val="21"/>
        </w:rPr>
        <w:t>研究生毕业满两年或本科毕业满三年或专科毕业满五年。</w:t>
      </w:r>
    </w:p>
    <w:p w14:paraId="16458DF2" w14:textId="77777777" w:rsidR="008579D8" w:rsidRDefault="008579D8" w:rsidP="008579D8">
      <w:pPr>
        <w:pStyle w:val="a8"/>
        <w:spacing w:line="360" w:lineRule="auto"/>
        <w:ind w:firstLine="422"/>
        <w:rPr>
          <w:rFonts w:ascii="宋体" w:hAnsi="宋体" w:cs="宋体"/>
          <w:b/>
          <w:bCs/>
        </w:rPr>
      </w:pPr>
      <w:r>
        <w:rPr>
          <w:rFonts w:ascii="宋体" w:hAnsi="宋体" w:cs="宋体" w:hint="eastAsia"/>
          <w:b/>
          <w:bCs/>
        </w:rPr>
        <w:t>二、调剂生复试及录取</w:t>
      </w:r>
    </w:p>
    <w:p w14:paraId="05632F0C" w14:textId="6C5251BE" w:rsidR="008579D8" w:rsidRDefault="008579D8" w:rsidP="008579D8">
      <w:pPr>
        <w:pStyle w:val="a8"/>
        <w:spacing w:line="360" w:lineRule="auto"/>
        <w:rPr>
          <w:rFonts w:ascii="宋体" w:hAnsi="宋体" w:cs="宋体"/>
          <w:color w:val="0000FF"/>
        </w:rPr>
      </w:pPr>
      <w:r w:rsidRPr="00C32AE4">
        <w:rPr>
          <w:rFonts w:ascii="宋体" w:hAnsi="宋体" w:cs="宋体" w:hint="eastAsia"/>
        </w:rPr>
        <w:t>（1）接受报名人数和调剂名</w:t>
      </w:r>
      <w:r w:rsidRPr="00C32AE4">
        <w:rPr>
          <w:rFonts w:ascii="宋体" w:hAnsi="宋体" w:cs="宋体" w:hint="eastAsia"/>
          <w:color w:val="000000" w:themeColor="text1"/>
        </w:rPr>
        <w:t>额比例</w:t>
      </w:r>
      <w:r w:rsidR="00870ADE">
        <w:rPr>
          <w:rFonts w:ascii="宋体" w:hAnsi="宋体" w:cs="宋体" w:hint="eastAsia"/>
          <w:color w:val="000000" w:themeColor="text1"/>
        </w:rPr>
        <w:t>不超过3:1</w:t>
      </w:r>
      <w:r w:rsidRPr="00C32AE4">
        <w:rPr>
          <w:rFonts w:ascii="宋体" w:hAnsi="宋体" w:cs="宋体" w:hint="eastAsia"/>
          <w:color w:val="000000" w:themeColor="text1"/>
        </w:rPr>
        <w:t>。</w:t>
      </w:r>
    </w:p>
    <w:p w14:paraId="49108054" w14:textId="234BC94D" w:rsidR="008579D8" w:rsidRDefault="008579D8" w:rsidP="008579D8">
      <w:pPr>
        <w:pStyle w:val="a8"/>
        <w:spacing w:line="360" w:lineRule="auto"/>
        <w:rPr>
          <w:rFonts w:ascii="宋体" w:hAnsi="宋体" w:cs="宋体"/>
        </w:rPr>
      </w:pPr>
      <w:r>
        <w:rPr>
          <w:rFonts w:ascii="宋体" w:hAnsi="宋体" w:cs="宋体" w:hint="eastAsia"/>
        </w:rPr>
        <w:t>（2）调剂考生以复试成绩排序确定</w:t>
      </w:r>
      <w:r w:rsidR="00A86C54">
        <w:rPr>
          <w:rFonts w:ascii="宋体" w:hAnsi="宋体" w:cs="宋体" w:hint="eastAsia"/>
        </w:rPr>
        <w:t>拟</w:t>
      </w:r>
      <w:r>
        <w:rPr>
          <w:rFonts w:ascii="宋体" w:hAnsi="宋体" w:cs="宋体" w:hint="eastAsia"/>
        </w:rPr>
        <w:t>录取名单。</w:t>
      </w:r>
      <w:r w:rsidR="00B67F7B">
        <w:rPr>
          <w:rFonts w:ascii="宋体" w:hAnsi="宋体" w:cs="宋体" w:hint="eastAsia"/>
        </w:rPr>
        <w:t>复试总分为300份，</w:t>
      </w:r>
      <w:r>
        <w:rPr>
          <w:rFonts w:ascii="宋体" w:hAnsi="宋体" w:cs="宋体" w:hint="eastAsia"/>
        </w:rPr>
        <w:t>复试内容包括</w:t>
      </w:r>
      <w:r w:rsidR="00EC62A7">
        <w:rPr>
          <w:rFonts w:ascii="宋体" w:hAnsi="宋体" w:cs="宋体" w:hint="eastAsia"/>
        </w:rPr>
        <w:t>思想政治理论笔试</w:t>
      </w:r>
      <w:r w:rsidR="00C35A59">
        <w:rPr>
          <w:rFonts w:ascii="宋体" w:hAnsi="宋体" w:cs="宋体" w:hint="eastAsia"/>
        </w:rPr>
        <w:t>（满分60）</w:t>
      </w:r>
      <w:r w:rsidR="00EC62A7">
        <w:rPr>
          <w:rFonts w:ascii="宋体" w:hAnsi="宋体" w:cs="宋体" w:hint="eastAsia"/>
        </w:rPr>
        <w:t>、</w:t>
      </w:r>
      <w:r>
        <w:rPr>
          <w:rFonts w:ascii="宋体" w:hAnsi="宋体" w:cs="宋体" w:hint="eastAsia"/>
        </w:rPr>
        <w:t>综合面试</w:t>
      </w:r>
      <w:r w:rsidR="00C35A59">
        <w:rPr>
          <w:rFonts w:ascii="宋体" w:hAnsi="宋体" w:cs="宋体" w:hint="eastAsia"/>
        </w:rPr>
        <w:t>（满分180分，</w:t>
      </w:r>
      <w:r w:rsidR="00C35A59" w:rsidRPr="00C35A59">
        <w:rPr>
          <w:rFonts w:ascii="宋体" w:hAnsi="宋体" w:cs="宋体" w:hint="eastAsia"/>
        </w:rPr>
        <w:t>包含专业知识、学习能力、创新能力、灵活运用知识能力、表达能力等</w:t>
      </w:r>
      <w:r w:rsidR="00C35A59">
        <w:rPr>
          <w:rFonts w:ascii="宋体" w:hAnsi="宋体" w:cs="宋体" w:hint="eastAsia"/>
        </w:rPr>
        <w:t>考核）</w:t>
      </w:r>
      <w:r>
        <w:rPr>
          <w:rFonts w:ascii="宋体" w:hAnsi="宋体" w:cs="宋体" w:hint="eastAsia"/>
        </w:rPr>
        <w:t>和外语面试</w:t>
      </w:r>
      <w:r w:rsidR="00C35A59">
        <w:rPr>
          <w:rFonts w:ascii="宋体" w:hAnsi="宋体" w:cs="宋体" w:hint="eastAsia"/>
        </w:rPr>
        <w:t>（满分60分）</w:t>
      </w:r>
      <w:r>
        <w:rPr>
          <w:rFonts w:ascii="宋体" w:hAnsi="宋体" w:cs="宋体" w:hint="eastAsia"/>
        </w:rPr>
        <w:t>。</w:t>
      </w:r>
      <w:r w:rsidR="00870ADE">
        <w:rPr>
          <w:rFonts w:ascii="宋体" w:hAnsi="宋体" w:cs="宋体" w:hint="eastAsia"/>
        </w:rPr>
        <w:t>复试成绩低于180分为复试不合格。复试不合格者不录取。</w:t>
      </w:r>
    </w:p>
    <w:p w14:paraId="4B4BAB57" w14:textId="73BB507E" w:rsidR="00E22113" w:rsidRPr="00E22113" w:rsidRDefault="00E22113" w:rsidP="00E22113">
      <w:pPr>
        <w:pStyle w:val="a8"/>
        <w:spacing w:line="360" w:lineRule="auto"/>
        <w:ind w:firstLineChars="0" w:firstLine="422"/>
        <w:jc w:val="left"/>
        <w:rPr>
          <w:rFonts w:ascii="宋体" w:hAnsi="宋体" w:cs="宋体"/>
          <w:szCs w:val="21"/>
          <w:lang w:bidi="ar"/>
        </w:rPr>
      </w:pPr>
      <w:r>
        <w:rPr>
          <w:rFonts w:ascii="宋体" w:hAnsi="宋体" w:cs="宋体" w:hint="eastAsia"/>
          <w:szCs w:val="21"/>
          <w:lang w:bidi="ar"/>
        </w:rPr>
        <w:t>（3）复试过程中还将</w:t>
      </w:r>
      <w:r w:rsidR="00C35A59">
        <w:rPr>
          <w:rFonts w:ascii="宋体" w:hAnsi="宋体" w:cs="宋体" w:hint="eastAsia"/>
          <w:szCs w:val="21"/>
          <w:lang w:bidi="ar"/>
        </w:rPr>
        <w:t>组织</w:t>
      </w:r>
      <w:r>
        <w:rPr>
          <w:rFonts w:ascii="宋体" w:hAnsi="宋体" w:cs="宋体" w:hint="eastAsia"/>
          <w:szCs w:val="21"/>
          <w:lang w:bidi="ar"/>
        </w:rPr>
        <w:t>考生</w:t>
      </w:r>
      <w:r w:rsidR="00C35A59" w:rsidRPr="00C35A59">
        <w:rPr>
          <w:rFonts w:ascii="宋体" w:hAnsi="宋体" w:cs="宋体" w:hint="eastAsia"/>
          <w:szCs w:val="21"/>
          <w:lang w:bidi="ar"/>
        </w:rPr>
        <w:t>思想政治素质和品德考核</w:t>
      </w:r>
      <w:r>
        <w:rPr>
          <w:rFonts w:ascii="宋体" w:hAnsi="宋体" w:cs="宋体" w:hint="eastAsia"/>
          <w:szCs w:val="21"/>
          <w:lang w:bidi="ar"/>
        </w:rPr>
        <w:t>，包括复试和后续政审两个阶段的考核。本项考核不作量化计入复试成绩，但考核结果不合格者不予录取。</w:t>
      </w:r>
    </w:p>
    <w:p w14:paraId="40694C28" w14:textId="495DC886" w:rsidR="00F403D3" w:rsidRPr="001B5BE0" w:rsidRDefault="008579D8" w:rsidP="001B5BE0">
      <w:pPr>
        <w:pStyle w:val="a8"/>
        <w:spacing w:line="360" w:lineRule="auto"/>
        <w:ind w:firstLine="422"/>
        <w:rPr>
          <w:rFonts w:ascii="宋体" w:hAnsi="宋体" w:cs="宋体"/>
          <w:b/>
          <w:bCs/>
        </w:rPr>
      </w:pPr>
      <w:r>
        <w:rPr>
          <w:rFonts w:ascii="宋体" w:hAnsi="宋体" w:cs="宋体" w:hint="eastAsia"/>
          <w:b/>
          <w:bCs/>
        </w:rPr>
        <w:t xml:space="preserve">三、调剂程序 </w:t>
      </w:r>
    </w:p>
    <w:p w14:paraId="15E7D95A" w14:textId="71DE7DD9" w:rsidR="00DC5D75" w:rsidRDefault="00DC5D75" w:rsidP="00DC5D75">
      <w:pPr>
        <w:pStyle w:val="a8"/>
        <w:spacing w:line="360" w:lineRule="auto"/>
        <w:rPr>
          <w:rFonts w:ascii="宋体" w:hAnsi="宋体" w:cs="宋体"/>
          <w:szCs w:val="21"/>
          <w:lang w:bidi="ar"/>
        </w:rPr>
      </w:pPr>
      <w:r w:rsidRPr="00DC5D75">
        <w:rPr>
          <w:rFonts w:ascii="宋体" w:hAnsi="宋体" w:cs="宋体" w:hint="eastAsia"/>
          <w:szCs w:val="21"/>
          <w:lang w:bidi="ar"/>
        </w:rPr>
        <w:t>调剂工作必须通过教育部指定的“全国硕士生招生调剂服务系统”进行，未通过该调剂系统录取的考生一律无效。</w:t>
      </w:r>
    </w:p>
    <w:p w14:paraId="618E7A36" w14:textId="77777777" w:rsidR="00870ADE" w:rsidRDefault="00870ADE" w:rsidP="00DC5D75">
      <w:pPr>
        <w:pStyle w:val="a8"/>
        <w:spacing w:line="360" w:lineRule="auto"/>
        <w:rPr>
          <w:rFonts w:ascii="宋体" w:hAnsi="宋体" w:cs="宋体"/>
          <w:szCs w:val="21"/>
          <w:lang w:bidi="ar"/>
        </w:rPr>
      </w:pPr>
    </w:p>
    <w:p w14:paraId="31F356CA" w14:textId="77777777" w:rsidR="00870ADE" w:rsidRDefault="00870ADE" w:rsidP="00DC5D75">
      <w:pPr>
        <w:pStyle w:val="a8"/>
        <w:spacing w:line="360" w:lineRule="auto"/>
        <w:rPr>
          <w:rFonts w:ascii="宋体" w:hAnsi="宋体" w:cs="宋体"/>
          <w:szCs w:val="21"/>
          <w:lang w:bidi="ar"/>
        </w:rPr>
      </w:pPr>
    </w:p>
    <w:p w14:paraId="5F554FCF" w14:textId="77777777" w:rsidR="00870ADE" w:rsidRDefault="00870ADE" w:rsidP="00DC5D75">
      <w:pPr>
        <w:pStyle w:val="a8"/>
        <w:spacing w:line="360" w:lineRule="auto"/>
        <w:rPr>
          <w:rFonts w:ascii="宋体" w:hAnsi="宋体" w:cs="宋体"/>
          <w:szCs w:val="21"/>
          <w:lang w:bidi="ar"/>
        </w:rPr>
      </w:pPr>
    </w:p>
    <w:p w14:paraId="45F9A9E7" w14:textId="22FA2160" w:rsidR="008579D8" w:rsidRPr="00F403D3" w:rsidRDefault="00F403D3" w:rsidP="00F403D3">
      <w:pPr>
        <w:pStyle w:val="a8"/>
        <w:spacing w:line="360" w:lineRule="auto"/>
        <w:rPr>
          <w:rFonts w:ascii="宋体" w:hAnsi="宋体" w:cs="宋体"/>
        </w:rPr>
      </w:pPr>
      <w:r>
        <w:rPr>
          <w:rFonts w:ascii="宋体" w:hAnsi="宋体" w:cs="宋体" w:hint="eastAsia"/>
        </w:rPr>
        <w:t>（</w:t>
      </w:r>
      <w:r w:rsidR="00257791">
        <w:rPr>
          <w:rFonts w:ascii="宋体" w:hAnsi="宋体" w:cs="宋体"/>
        </w:rPr>
        <w:t>1</w:t>
      </w:r>
      <w:r>
        <w:rPr>
          <w:rFonts w:ascii="宋体" w:hAnsi="宋体" w:cs="宋体" w:hint="eastAsia"/>
        </w:rPr>
        <w:t>）</w:t>
      </w:r>
      <w:r w:rsidR="00DC5B52">
        <w:rPr>
          <w:rFonts w:ascii="宋体" w:hAnsi="宋体" w:cs="宋体" w:hint="eastAsia"/>
        </w:rPr>
        <w:t>我院在</w:t>
      </w:r>
      <w:r w:rsidR="008579D8" w:rsidRPr="00F403D3">
        <w:rPr>
          <w:rFonts w:ascii="宋体" w:hAnsi="宋体" w:cs="宋体" w:hint="eastAsia"/>
        </w:rPr>
        <w:t>调剂系统开放时间为</w:t>
      </w:r>
      <w:r w:rsidR="00A95FD4" w:rsidRPr="00DC5B52">
        <w:rPr>
          <w:rFonts w:ascii="宋体" w:hAnsi="宋体" w:cs="宋体" w:hint="eastAsia"/>
        </w:rPr>
        <w:t>4月6日</w:t>
      </w:r>
      <w:r w:rsidR="00DC5B52" w:rsidRPr="00DC5B52">
        <w:rPr>
          <w:rFonts w:ascii="宋体" w:hAnsi="宋体" w:cs="宋体" w:hint="eastAsia"/>
        </w:rPr>
        <w:t>00:00开始，不少于12小时</w:t>
      </w:r>
      <w:r w:rsidR="00257791" w:rsidRPr="00DC5B52">
        <w:rPr>
          <w:rFonts w:ascii="宋体" w:hAnsi="宋体" w:cs="宋体" w:hint="eastAsia"/>
        </w:rPr>
        <w:t>；如第一批报名名额未满，则</w:t>
      </w:r>
      <w:r w:rsidR="008579D8" w:rsidRPr="00F403D3">
        <w:rPr>
          <w:rFonts w:ascii="宋体" w:hAnsi="宋体" w:cs="宋体" w:hint="eastAsia"/>
        </w:rPr>
        <w:t>视报名情况再行决定是否开放，请考生及时关注。</w:t>
      </w:r>
    </w:p>
    <w:p w14:paraId="15F7E7B3" w14:textId="29296B1C" w:rsidR="008579D8" w:rsidRDefault="008579D8" w:rsidP="008579D8">
      <w:pPr>
        <w:pStyle w:val="a8"/>
        <w:spacing w:line="360" w:lineRule="auto"/>
        <w:rPr>
          <w:rFonts w:ascii="宋体" w:hAnsi="宋体" w:cs="宋体"/>
        </w:rPr>
      </w:pPr>
      <w:r>
        <w:rPr>
          <w:rFonts w:ascii="宋体" w:hAnsi="宋体" w:cs="宋体" w:hint="eastAsia"/>
        </w:rPr>
        <w:t>（</w:t>
      </w:r>
      <w:r w:rsidR="00257791">
        <w:rPr>
          <w:rFonts w:ascii="宋体" w:hAnsi="宋体" w:cs="宋体"/>
        </w:rPr>
        <w:t>2</w:t>
      </w:r>
      <w:r>
        <w:rPr>
          <w:rFonts w:ascii="宋体" w:hAnsi="宋体" w:cs="宋体" w:hint="eastAsia"/>
        </w:rPr>
        <w:t>）调剂考生登录教育部指定的“全国硕士生招生调剂服务系统”，仔细查看有关调剂要求及操作流程，查询余额信息、调剂录取规则，并填报调剂志愿</w:t>
      </w:r>
      <w:r w:rsidR="00B67F7B">
        <w:rPr>
          <w:rFonts w:ascii="宋体" w:hAnsi="宋体" w:cs="宋体" w:hint="eastAsia"/>
        </w:rPr>
        <w:t>（马克思主义学院公共管理专业）</w:t>
      </w:r>
      <w:r>
        <w:rPr>
          <w:rFonts w:ascii="宋体" w:hAnsi="宋体" w:cs="宋体" w:hint="eastAsia"/>
        </w:rPr>
        <w:t>。</w:t>
      </w:r>
    </w:p>
    <w:p w14:paraId="21BED4D1" w14:textId="46BBDC58" w:rsidR="005B4255" w:rsidRDefault="008579D8" w:rsidP="00B67F7B">
      <w:pPr>
        <w:pStyle w:val="a8"/>
        <w:spacing w:line="360" w:lineRule="auto"/>
      </w:pPr>
      <w:r>
        <w:rPr>
          <w:rFonts w:ascii="宋体" w:hAnsi="宋体" w:cs="宋体" w:hint="eastAsia"/>
        </w:rPr>
        <w:t>（</w:t>
      </w:r>
      <w:r w:rsidR="00257791">
        <w:rPr>
          <w:rFonts w:ascii="宋体" w:hAnsi="宋体" w:cs="宋体"/>
        </w:rPr>
        <w:t>3</w:t>
      </w:r>
      <w:r>
        <w:rPr>
          <w:rFonts w:ascii="宋体" w:hAnsi="宋体" w:cs="宋体" w:hint="eastAsia"/>
        </w:rPr>
        <w:t>）我院将在研究生招生调剂系统中根据调剂规则择优确定调剂复试名单，调剂复试名单经我院招生工作小组审核同意后，在系统中发放复试通知。收到调剂复试通知的考生，请</w:t>
      </w:r>
      <w:r w:rsidR="005B4255">
        <w:rPr>
          <w:rFonts w:ascii="宋体" w:hAnsi="宋体" w:cs="宋体" w:hint="eastAsia"/>
        </w:rPr>
        <w:t>在12小时内，通过</w:t>
      </w:r>
      <w:r w:rsidR="00B67F7B">
        <w:rPr>
          <w:rFonts w:ascii="宋体" w:hAnsi="宋体" w:cs="宋体" w:hint="eastAsia"/>
        </w:rPr>
        <w:t>华东师范大学</w:t>
      </w:r>
      <w:r w:rsidR="005B4255">
        <w:rPr>
          <w:rFonts w:ascii="宋体" w:hAnsi="宋体" w:cs="宋体" w:hint="eastAsia"/>
        </w:rPr>
        <w:t>“硕士研究生考生服务系统”</w:t>
      </w:r>
      <w:r w:rsidR="005B4255" w:rsidRPr="005B4255">
        <w:t xml:space="preserve"> </w:t>
      </w:r>
      <w:r w:rsidR="005B4255">
        <w:t>（</w:t>
      </w:r>
      <w:r w:rsidR="005B4255">
        <w:t>https://yjszs-ss.ecnu.edu.cn</w:t>
      </w:r>
      <w:r w:rsidR="005B4255">
        <w:t>）</w:t>
      </w:r>
      <w:r w:rsidR="005B4255">
        <w:rPr>
          <w:rFonts w:hint="eastAsia"/>
        </w:rPr>
        <w:t>，</w:t>
      </w:r>
      <w:r w:rsidR="005B4255">
        <w:t>签订</w:t>
      </w:r>
      <w:r w:rsidR="005B4255">
        <w:rPr>
          <w:rFonts w:hint="eastAsia"/>
        </w:rPr>
        <w:t>《诚信复试承诺书》，并提交资格审查材料。</w:t>
      </w:r>
      <w:r w:rsidR="005B4255">
        <w:rPr>
          <w:rFonts w:ascii="宋体" w:hAnsi="宋体" w:cs="宋体" w:hint="eastAsia"/>
          <w:szCs w:val="21"/>
        </w:rPr>
        <w:t>资格审查未通过或未进行资格审查的考生一律不得参加复试。资格审核材料</w:t>
      </w:r>
      <w:r w:rsidR="005B4255">
        <w:rPr>
          <w:rFonts w:hint="eastAsia"/>
        </w:rPr>
        <w:t>包括：</w:t>
      </w:r>
    </w:p>
    <w:p w14:paraId="243786A2" w14:textId="77777777" w:rsidR="005B4255" w:rsidRDefault="005B4255" w:rsidP="008579D8">
      <w:pPr>
        <w:pStyle w:val="a8"/>
        <w:spacing w:line="360" w:lineRule="auto"/>
      </w:pPr>
      <w:r>
        <w:rPr>
          <w:rFonts w:ascii="宋体" w:hAnsi="宋体" w:hint="eastAsia"/>
        </w:rPr>
        <w:t>1.</w:t>
      </w:r>
      <w:r>
        <w:t>有效的第二代居民身份证扫描件（少数民族考生身份以报考时查验的身份证为准，</w:t>
      </w:r>
      <w:r>
        <w:t xml:space="preserve"> </w:t>
      </w:r>
      <w:r>
        <w:t>复试时不得更改；港澳台地区考生提供有效身份证件）</w:t>
      </w:r>
      <w:r>
        <w:rPr>
          <w:rFonts w:hint="eastAsia"/>
        </w:rPr>
        <w:t>。</w:t>
      </w:r>
    </w:p>
    <w:p w14:paraId="6F853B8C" w14:textId="32C596A3" w:rsidR="005B4255" w:rsidRDefault="005B4255" w:rsidP="008579D8">
      <w:pPr>
        <w:pStyle w:val="a8"/>
        <w:spacing w:line="360" w:lineRule="auto"/>
      </w:pPr>
      <w:r>
        <w:rPr>
          <w:rFonts w:hint="eastAsia"/>
        </w:rPr>
        <w:t>2.</w:t>
      </w:r>
      <w:r>
        <w:t>学籍、学历认证报告：</w:t>
      </w:r>
      <w:r>
        <w:t>①</w:t>
      </w:r>
      <w:r>
        <w:t>应届毕业生提供从</w:t>
      </w:r>
      <w:proofErr w:type="gramStart"/>
      <w:r>
        <w:t>学信网下载</w:t>
      </w:r>
      <w:proofErr w:type="gramEnd"/>
      <w:r>
        <w:t>的《教育部学籍在线验证报告》；</w:t>
      </w:r>
      <w:r>
        <w:t>②</w:t>
      </w:r>
      <w:r>
        <w:t>往届毕业生提供从</w:t>
      </w:r>
      <w:proofErr w:type="gramStart"/>
      <w:r>
        <w:t>学信网下载</w:t>
      </w:r>
      <w:proofErr w:type="gramEnd"/>
      <w:r>
        <w:t>的《教育部学历证书电子注册备案表》；</w:t>
      </w:r>
      <w:r>
        <w:t>③</w:t>
      </w:r>
      <w:r>
        <w:t>不能在线</w:t>
      </w:r>
      <w:r>
        <w:t xml:space="preserve"> </w:t>
      </w:r>
      <w:r>
        <w:t>验证的，提供教育部《中国高等教育学历认证报告》；</w:t>
      </w:r>
      <w:r>
        <w:t>④</w:t>
      </w:r>
      <w:r>
        <w:t>持境外学历的，提供教育部留学服</w:t>
      </w:r>
      <w:r>
        <w:t xml:space="preserve"> </w:t>
      </w:r>
      <w:proofErr w:type="gramStart"/>
      <w:r>
        <w:t>务</w:t>
      </w:r>
      <w:proofErr w:type="gramEnd"/>
      <w:r>
        <w:t>中心《国（境）外学历学位认证书》；</w:t>
      </w:r>
      <w:r>
        <w:t xml:space="preserve">⑤2022 </w:t>
      </w:r>
      <w:r>
        <w:t>年</w:t>
      </w:r>
      <w:r>
        <w:t xml:space="preserve"> 10 </w:t>
      </w:r>
      <w:r>
        <w:t>月现场（网上）确认时未取得本科毕业证书的自考或网络教育考生，如此时已经取得本科毕业证书，需交验本科毕业证书</w:t>
      </w:r>
      <w:proofErr w:type="gramStart"/>
      <w:r>
        <w:t>扫描件并</w:t>
      </w:r>
      <w:proofErr w:type="gramEnd"/>
      <w:r>
        <w:t xml:space="preserve"> </w:t>
      </w:r>
      <w:r>
        <w:t>提交《教育部学历证书电子注册备案表》；</w:t>
      </w:r>
      <w:r>
        <w:rPr>
          <w:rFonts w:hint="eastAsia"/>
        </w:rPr>
        <w:t>。</w:t>
      </w:r>
    </w:p>
    <w:p w14:paraId="40B21B63" w14:textId="074CFDD7" w:rsidR="008B7DC1" w:rsidRDefault="008B7DC1" w:rsidP="008579D8">
      <w:pPr>
        <w:pStyle w:val="a8"/>
        <w:spacing w:line="360" w:lineRule="auto"/>
      </w:pPr>
      <w:r>
        <w:rPr>
          <w:rFonts w:hint="eastAsia"/>
        </w:rPr>
        <w:t>3.</w:t>
      </w:r>
      <w:r>
        <w:rPr>
          <w:rFonts w:hint="eastAsia"/>
        </w:rPr>
        <w:t>本人简历一份</w:t>
      </w:r>
    </w:p>
    <w:p w14:paraId="5766C612" w14:textId="654A6FC1" w:rsidR="005B4255" w:rsidRDefault="005B4255" w:rsidP="008579D8">
      <w:pPr>
        <w:pStyle w:val="a8"/>
        <w:spacing w:line="360" w:lineRule="auto"/>
        <w:rPr>
          <w:rFonts w:ascii="宋体" w:hAnsi="宋体" w:cs="宋体"/>
        </w:rPr>
      </w:pPr>
      <w:r>
        <w:t>考生另可上</w:t>
      </w:r>
      <w:proofErr w:type="gramStart"/>
      <w:r>
        <w:t>传其他</w:t>
      </w:r>
      <w:proofErr w:type="gramEnd"/>
      <w:r>
        <w:t>补充材料，如本科学习成绩单、毕业论文（设计）摘要、科研成果、</w:t>
      </w:r>
      <w:r>
        <w:t xml:space="preserve"> </w:t>
      </w:r>
      <w:r>
        <w:t>获奖证明、专家推荐信，及其他能反映研究能力和创新潜质等的材料，以及其他需向学校提</w:t>
      </w:r>
      <w:r>
        <w:t xml:space="preserve"> </w:t>
      </w:r>
      <w:r>
        <w:t>供的说明或证明。</w:t>
      </w:r>
    </w:p>
    <w:p w14:paraId="76527F3A" w14:textId="5EFA7DA1" w:rsidR="008579D8" w:rsidRDefault="008579D8" w:rsidP="008579D8">
      <w:pPr>
        <w:pStyle w:val="a8"/>
        <w:spacing w:line="360" w:lineRule="auto"/>
        <w:rPr>
          <w:rFonts w:ascii="宋体" w:hAnsi="宋体" w:cs="宋体"/>
        </w:rPr>
      </w:pPr>
      <w:r>
        <w:rPr>
          <w:rFonts w:ascii="宋体" w:hAnsi="宋体" w:cs="宋体" w:hint="eastAsia"/>
        </w:rPr>
        <w:t>（</w:t>
      </w:r>
      <w:r w:rsidR="005B4255">
        <w:rPr>
          <w:rFonts w:ascii="宋体" w:hAnsi="宋体" w:cs="宋体" w:hint="eastAsia"/>
        </w:rPr>
        <w:t>4</w:t>
      </w:r>
      <w:r>
        <w:rPr>
          <w:rFonts w:ascii="宋体" w:hAnsi="宋体" w:cs="宋体" w:hint="eastAsia"/>
        </w:rPr>
        <w:t>）申请调剂的考生需要填写《华东师范大学非全日制硕士研究生调剂复试申请表》 （见附件</w:t>
      </w:r>
      <w:r w:rsidR="00EC62A7">
        <w:rPr>
          <w:rFonts w:ascii="宋体" w:hAnsi="宋体" w:cs="宋体" w:hint="eastAsia"/>
        </w:rPr>
        <w:t>1</w:t>
      </w:r>
      <w:r>
        <w:rPr>
          <w:rFonts w:ascii="宋体" w:hAnsi="宋体" w:cs="宋体" w:hint="eastAsia"/>
        </w:rPr>
        <w:t>），于资格审查时</w:t>
      </w:r>
      <w:proofErr w:type="gramStart"/>
      <w:r>
        <w:rPr>
          <w:rFonts w:ascii="宋体" w:hAnsi="宋体" w:cs="宋体" w:hint="eastAsia"/>
        </w:rPr>
        <w:t>一并上</w:t>
      </w:r>
      <w:proofErr w:type="gramEnd"/>
      <w:r>
        <w:rPr>
          <w:rFonts w:ascii="宋体" w:hAnsi="宋体" w:cs="宋体" w:hint="eastAsia"/>
        </w:rPr>
        <w:t xml:space="preserve">传。 </w:t>
      </w:r>
      <w:r w:rsidR="005B4255">
        <w:rPr>
          <w:rFonts w:ascii="宋体" w:hAnsi="宋体" w:cs="宋体" w:hint="eastAsia"/>
        </w:rPr>
        <w:t>同时提供在职证明或就业合同电子版材料。</w:t>
      </w:r>
    </w:p>
    <w:p w14:paraId="365538D7" w14:textId="387CA07B" w:rsidR="005B4255" w:rsidRDefault="008579D8" w:rsidP="0008261C">
      <w:pPr>
        <w:pStyle w:val="a8"/>
        <w:spacing w:line="360" w:lineRule="auto"/>
        <w:rPr>
          <w:rFonts w:ascii="宋体" w:hAnsi="宋体" w:cs="宋体"/>
        </w:rPr>
      </w:pPr>
      <w:r>
        <w:rPr>
          <w:rFonts w:ascii="宋体" w:hAnsi="宋体" w:cs="宋体" w:hint="eastAsia"/>
        </w:rPr>
        <w:t>（</w:t>
      </w:r>
      <w:r w:rsidR="005B4255">
        <w:rPr>
          <w:rFonts w:ascii="宋体" w:hAnsi="宋体" w:cs="宋体" w:hint="eastAsia"/>
        </w:rPr>
        <w:t>5</w:t>
      </w:r>
      <w:r>
        <w:rPr>
          <w:rFonts w:ascii="宋体" w:hAnsi="宋体" w:cs="宋体" w:hint="eastAsia"/>
        </w:rPr>
        <w:t>）</w:t>
      </w:r>
      <w:r w:rsidR="005B4255">
        <w:rPr>
          <w:rFonts w:ascii="宋体" w:hAnsi="宋体" w:cs="宋体" w:hint="eastAsia"/>
        </w:rPr>
        <w:t>拟录取考生</w:t>
      </w:r>
      <w:r>
        <w:rPr>
          <w:rFonts w:ascii="宋体" w:hAnsi="宋体" w:cs="宋体" w:hint="eastAsia"/>
        </w:rPr>
        <w:t>需签订《华东师范大学非全日制硕士研究生定向培养协议书》。</w:t>
      </w:r>
    </w:p>
    <w:p w14:paraId="36D0D55F" w14:textId="01C51000" w:rsidR="00E22113" w:rsidRDefault="0008261C" w:rsidP="008579D8">
      <w:pPr>
        <w:pStyle w:val="a8"/>
        <w:spacing w:line="360" w:lineRule="auto"/>
        <w:rPr>
          <w:rFonts w:ascii="宋体" w:hAnsi="宋体" w:cs="宋体"/>
        </w:rPr>
      </w:pPr>
      <w:r>
        <w:rPr>
          <w:rFonts w:ascii="宋体" w:hAnsi="宋体" w:cs="宋体" w:hint="eastAsia"/>
        </w:rPr>
        <w:t>（6</w:t>
      </w:r>
      <w:r w:rsidR="002B7BBA">
        <w:rPr>
          <w:rFonts w:ascii="宋体" w:hAnsi="宋体" w:cs="宋体" w:hint="eastAsia"/>
        </w:rPr>
        <w:t>）</w:t>
      </w:r>
      <w:r>
        <w:rPr>
          <w:rFonts w:ascii="宋体" w:hAnsi="宋体" w:cs="宋体" w:hint="eastAsia"/>
          <w:szCs w:val="21"/>
        </w:rPr>
        <w:t>我院初步确定拟录取名单后，将在“全国硕士生招生调剂服务系统”向调剂考生发送待录取通知。收到待录取通知的调剂考生须于规定的时间内在系统中回复待录取通知。未在规定时间内完成学校规定的操作或随意解除志愿的，视为自动放弃复试或拟录取资格。</w:t>
      </w:r>
    </w:p>
    <w:p w14:paraId="182DE4AE" w14:textId="7167E536" w:rsidR="0008261C" w:rsidRPr="00E64106" w:rsidRDefault="008579D8" w:rsidP="00E64106">
      <w:pPr>
        <w:pStyle w:val="a8"/>
        <w:spacing w:line="360" w:lineRule="auto"/>
        <w:rPr>
          <w:rFonts w:ascii="宋体" w:hAnsi="宋体" w:cs="宋体"/>
          <w:szCs w:val="21"/>
        </w:rPr>
      </w:pPr>
      <w:r w:rsidRPr="00E64106">
        <w:rPr>
          <w:rFonts w:ascii="宋体" w:hAnsi="宋体" w:cs="宋体" w:hint="eastAsia"/>
          <w:szCs w:val="21"/>
        </w:rPr>
        <w:lastRenderedPageBreak/>
        <w:t>（</w:t>
      </w:r>
      <w:r w:rsidR="0008261C" w:rsidRPr="00E64106">
        <w:rPr>
          <w:rFonts w:ascii="宋体" w:hAnsi="宋体" w:cs="宋体"/>
          <w:szCs w:val="21"/>
        </w:rPr>
        <w:t>7</w:t>
      </w:r>
      <w:r w:rsidRPr="00E64106">
        <w:rPr>
          <w:rFonts w:ascii="宋体" w:hAnsi="宋体" w:cs="宋体" w:hint="eastAsia"/>
          <w:szCs w:val="21"/>
        </w:rPr>
        <w:t>）我</w:t>
      </w:r>
      <w:r w:rsidR="00E64106" w:rsidRPr="00E64106">
        <w:rPr>
          <w:rFonts w:ascii="宋体" w:hAnsi="宋体" w:cs="宋体" w:hint="eastAsia"/>
          <w:szCs w:val="21"/>
        </w:rPr>
        <w:t>院调剂</w:t>
      </w:r>
      <w:r w:rsidRPr="00E64106">
        <w:rPr>
          <w:rFonts w:ascii="宋体" w:hAnsi="宋体" w:cs="宋体" w:hint="eastAsia"/>
          <w:szCs w:val="21"/>
        </w:rPr>
        <w:t>复试</w:t>
      </w:r>
      <w:r w:rsidR="005B4255">
        <w:rPr>
          <w:rFonts w:ascii="宋体" w:hAnsi="宋体" w:cs="宋体" w:hint="eastAsia"/>
          <w:szCs w:val="21"/>
        </w:rPr>
        <w:t>采用到校现场复试</w:t>
      </w:r>
      <w:r w:rsidRPr="00E64106">
        <w:rPr>
          <w:rFonts w:ascii="宋体" w:hAnsi="宋体" w:cs="宋体" w:hint="eastAsia"/>
          <w:szCs w:val="21"/>
        </w:rPr>
        <w:t>方式，</w:t>
      </w:r>
      <w:r w:rsidR="003746D6" w:rsidRPr="00E64106">
        <w:rPr>
          <w:rFonts w:ascii="宋体" w:hAnsi="宋体" w:cs="宋体" w:hint="eastAsia"/>
          <w:szCs w:val="21"/>
        </w:rPr>
        <w:t>调剂复试</w:t>
      </w:r>
      <w:r w:rsidR="005B4255">
        <w:rPr>
          <w:rFonts w:ascii="宋体" w:hAnsi="宋体" w:cs="宋体" w:hint="eastAsia"/>
          <w:szCs w:val="21"/>
        </w:rPr>
        <w:t>时间</w:t>
      </w:r>
      <w:r w:rsidR="00870ADE">
        <w:rPr>
          <w:rFonts w:ascii="宋体" w:hAnsi="宋体" w:cs="宋体" w:hint="eastAsia"/>
          <w:szCs w:val="21"/>
        </w:rPr>
        <w:t>不晚于4月</w:t>
      </w:r>
      <w:r w:rsidR="002B7BBA" w:rsidRPr="00E64106">
        <w:rPr>
          <w:rFonts w:ascii="宋体" w:hAnsi="宋体" w:cs="宋体" w:hint="eastAsia"/>
          <w:szCs w:val="21"/>
        </w:rPr>
        <w:t>1</w:t>
      </w:r>
      <w:r w:rsidR="002B7BBA" w:rsidRPr="00E64106">
        <w:rPr>
          <w:rFonts w:ascii="宋体" w:hAnsi="宋体" w:cs="宋体"/>
          <w:szCs w:val="21"/>
        </w:rPr>
        <w:t>6</w:t>
      </w:r>
      <w:r w:rsidR="002B7BBA" w:rsidRPr="00E64106">
        <w:rPr>
          <w:rFonts w:ascii="宋体" w:hAnsi="宋体" w:cs="宋体" w:hint="eastAsia"/>
          <w:szCs w:val="21"/>
        </w:rPr>
        <w:t>日</w:t>
      </w:r>
      <w:r w:rsidRPr="00E64106">
        <w:rPr>
          <w:rFonts w:ascii="宋体" w:hAnsi="宋体" w:cs="宋体" w:hint="eastAsia"/>
          <w:szCs w:val="21"/>
        </w:rPr>
        <w:t>。</w:t>
      </w:r>
    </w:p>
    <w:p w14:paraId="58D7695D" w14:textId="00F13B10" w:rsidR="00575E68" w:rsidRDefault="008579D8" w:rsidP="00575E68">
      <w:pPr>
        <w:pStyle w:val="a8"/>
        <w:spacing w:line="360" w:lineRule="auto"/>
        <w:rPr>
          <w:rStyle w:val="a7"/>
        </w:rPr>
      </w:pPr>
      <w:r>
        <w:rPr>
          <w:rFonts w:ascii="宋体" w:hAnsi="宋体" w:cs="宋体" w:hint="eastAsia"/>
        </w:rPr>
        <w:t>（</w:t>
      </w:r>
      <w:r w:rsidR="005B4255">
        <w:rPr>
          <w:rFonts w:ascii="宋体" w:hAnsi="宋体" w:cs="宋体" w:hint="eastAsia"/>
        </w:rPr>
        <w:t>8</w:t>
      </w:r>
      <w:r>
        <w:rPr>
          <w:rFonts w:ascii="宋体" w:hAnsi="宋体" w:cs="宋体" w:hint="eastAsia"/>
        </w:rPr>
        <w:t>）</w:t>
      </w:r>
      <w:r w:rsidR="002C443B">
        <w:rPr>
          <w:rFonts w:ascii="宋体" w:hAnsi="宋体" w:cs="宋体" w:hint="eastAsia"/>
        </w:rPr>
        <w:t>2023年党务管理</w:t>
      </w:r>
      <w:r>
        <w:rPr>
          <w:rFonts w:ascii="宋体" w:hAnsi="宋体" w:cs="宋体" w:hint="eastAsia"/>
        </w:rPr>
        <w:t>非全日制硕士研究生学制</w:t>
      </w:r>
      <w:r w:rsidR="002C443B">
        <w:rPr>
          <w:rFonts w:ascii="宋体" w:hAnsi="宋体" w:cs="宋体" w:hint="eastAsia"/>
        </w:rPr>
        <w:t>2.5</w:t>
      </w:r>
      <w:r>
        <w:rPr>
          <w:rFonts w:ascii="宋体" w:hAnsi="宋体" w:cs="宋体" w:hint="eastAsia"/>
        </w:rPr>
        <w:t>年</w:t>
      </w:r>
      <w:r w:rsidR="00780C13">
        <w:rPr>
          <w:rFonts w:ascii="宋体" w:hAnsi="宋体" w:cs="宋体" w:hint="eastAsia"/>
        </w:rPr>
        <w:t>，学费9.8万元</w:t>
      </w:r>
      <w:r w:rsidR="002C443B">
        <w:rPr>
          <w:rFonts w:ascii="宋体" w:hAnsi="宋体" w:cs="宋体" w:hint="eastAsia"/>
        </w:rPr>
        <w:t>。</w:t>
      </w:r>
    </w:p>
    <w:p w14:paraId="213F4D3B" w14:textId="088CFCB6" w:rsidR="00575E68" w:rsidRPr="00575E68" w:rsidRDefault="00575E68" w:rsidP="00575E68">
      <w:pPr>
        <w:pStyle w:val="a8"/>
        <w:spacing w:line="360" w:lineRule="auto"/>
        <w:rPr>
          <w:rFonts w:ascii="宋体" w:hAnsi="宋体" w:cs="宋体"/>
        </w:rPr>
      </w:pPr>
      <w:r w:rsidRPr="00575E68">
        <w:rPr>
          <w:rFonts w:ascii="宋体" w:hAnsi="宋体" w:cs="宋体"/>
        </w:rPr>
        <w:t>（</w:t>
      </w:r>
      <w:r w:rsidR="005B4255">
        <w:rPr>
          <w:rFonts w:ascii="宋体" w:hAnsi="宋体" w:cs="宋体" w:hint="eastAsia"/>
        </w:rPr>
        <w:t>9</w:t>
      </w:r>
      <w:r w:rsidR="00921E0B">
        <w:rPr>
          <w:rFonts w:ascii="宋体" w:hAnsi="宋体" w:cs="宋体" w:hint="eastAsia"/>
        </w:rPr>
        <w:t>）</w:t>
      </w:r>
      <w:r w:rsidR="00130150" w:rsidRPr="00130150">
        <w:rPr>
          <w:rFonts w:ascii="宋体" w:hAnsi="宋体" w:cs="宋体" w:hint="eastAsia"/>
        </w:rPr>
        <w:t>请考生填写申请表时，务必仔细阅读考生须知中的内容</w:t>
      </w:r>
      <w:r w:rsidR="00F83583">
        <w:rPr>
          <w:rFonts w:ascii="宋体" w:hAnsi="宋体" w:cs="宋体" w:hint="eastAsia"/>
        </w:rPr>
        <w:t>，申请表见附件一</w:t>
      </w:r>
      <w:r w:rsidR="00130150" w:rsidRPr="00130150">
        <w:rPr>
          <w:rFonts w:ascii="宋体" w:hAnsi="宋体" w:cs="宋体" w:hint="eastAsia"/>
        </w:rPr>
        <w:t>。</w:t>
      </w:r>
    </w:p>
    <w:p w14:paraId="573572B3" w14:textId="5F849677" w:rsidR="008579D8" w:rsidRDefault="008579D8" w:rsidP="008579D8">
      <w:pPr>
        <w:widowControl/>
        <w:spacing w:after="150"/>
        <w:ind w:firstLineChars="200" w:firstLine="422"/>
        <w:jc w:val="left"/>
        <w:rPr>
          <w:rFonts w:ascii="宋体" w:hAnsi="宋体" w:cs="宋体"/>
          <w:b/>
          <w:color w:val="000000"/>
          <w:szCs w:val="21"/>
        </w:rPr>
      </w:pPr>
      <w:r w:rsidRPr="001F09E7">
        <w:rPr>
          <w:rFonts w:ascii="宋体" w:hAnsi="宋体" w:cs="宋体" w:hint="eastAsia"/>
          <w:b/>
          <w:color w:val="000000"/>
          <w:szCs w:val="21"/>
        </w:rPr>
        <w:t>四、联系方式</w:t>
      </w:r>
    </w:p>
    <w:p w14:paraId="7C8D4F88" w14:textId="46DC72D1" w:rsidR="001F09E7" w:rsidRDefault="002C443B" w:rsidP="008579D8">
      <w:pPr>
        <w:widowControl/>
        <w:spacing w:after="150"/>
        <w:ind w:firstLineChars="200" w:firstLine="420"/>
        <w:jc w:val="left"/>
        <w:rPr>
          <w:rFonts w:ascii="宋体" w:hAnsi="宋体" w:cs="宋体"/>
        </w:rPr>
      </w:pPr>
      <w:r>
        <w:rPr>
          <w:rFonts w:ascii="宋体" w:hAnsi="宋体" w:cs="宋体" w:hint="eastAsia"/>
        </w:rPr>
        <w:t>李老师</w:t>
      </w:r>
      <w:r w:rsidR="00257791">
        <w:rPr>
          <w:rFonts w:ascii="宋体" w:hAnsi="宋体" w:cs="宋体" w:hint="eastAsia"/>
        </w:rPr>
        <w:t>，</w:t>
      </w:r>
      <w:r w:rsidRPr="002C443B">
        <w:rPr>
          <w:rFonts w:ascii="宋体" w:hAnsi="宋体" w:cs="宋体" w:hint="eastAsia"/>
        </w:rPr>
        <w:t>021-</w:t>
      </w:r>
      <w:r>
        <w:rPr>
          <w:rFonts w:ascii="宋体" w:hAnsi="宋体" w:cs="宋体" w:hint="eastAsia"/>
        </w:rPr>
        <w:t>54344930，lslmzh@163.com</w:t>
      </w:r>
    </w:p>
    <w:p w14:paraId="5D8C3319" w14:textId="6E16910B" w:rsidR="005D0BF0" w:rsidRDefault="005D0BF0" w:rsidP="008579D8">
      <w:pPr>
        <w:widowControl/>
        <w:spacing w:after="150"/>
        <w:ind w:firstLineChars="200" w:firstLine="422"/>
        <w:jc w:val="left"/>
        <w:rPr>
          <w:rFonts w:ascii="宋体" w:hAnsi="宋体" w:cs="宋体"/>
        </w:rPr>
      </w:pPr>
      <w:r w:rsidRPr="00257791">
        <w:rPr>
          <w:rFonts w:ascii="宋体" w:hAnsi="宋体" w:cs="宋体" w:hint="eastAsia"/>
          <w:b/>
          <w:color w:val="000000"/>
          <w:szCs w:val="21"/>
        </w:rPr>
        <w:t>五、</w:t>
      </w:r>
      <w:r w:rsidR="00257791" w:rsidRPr="00257791">
        <w:rPr>
          <w:rFonts w:ascii="宋体" w:hAnsi="宋体" w:cs="宋体" w:hint="eastAsia"/>
          <w:b/>
          <w:color w:val="000000"/>
          <w:szCs w:val="21"/>
        </w:rPr>
        <w:t>投诉、申诉和监督联系方式</w:t>
      </w:r>
    </w:p>
    <w:p w14:paraId="45EAA544" w14:textId="7EF63858" w:rsidR="00F83583" w:rsidRDefault="002C443B" w:rsidP="008579D8">
      <w:pPr>
        <w:widowControl/>
        <w:spacing w:after="150"/>
        <w:ind w:firstLineChars="200" w:firstLine="420"/>
        <w:jc w:val="left"/>
        <w:rPr>
          <w:rFonts w:ascii="Times New Roman" w:hAnsi="Times New Roman"/>
          <w:color w:val="000000"/>
          <w:szCs w:val="21"/>
        </w:rPr>
      </w:pPr>
      <w:r>
        <w:rPr>
          <w:rFonts w:ascii="宋体" w:hAnsi="宋体" w:hint="eastAsia"/>
          <w:color w:val="000000"/>
          <w:szCs w:val="21"/>
        </w:rPr>
        <w:t>崔老师</w:t>
      </w:r>
      <w:r w:rsidR="00257791">
        <w:rPr>
          <w:rFonts w:ascii="宋体" w:hAnsi="宋体" w:hint="eastAsia"/>
          <w:color w:val="000000"/>
          <w:szCs w:val="21"/>
        </w:rPr>
        <w:t>，</w:t>
      </w:r>
      <w:r>
        <w:rPr>
          <w:rFonts w:ascii="宋体" w:hAnsi="宋体" w:hint="eastAsia"/>
          <w:color w:val="000000"/>
          <w:szCs w:val="21"/>
        </w:rPr>
        <w:t>021-54836496，hycui@ee.ecnu.edu.cn</w:t>
      </w:r>
    </w:p>
    <w:p w14:paraId="1B250C5B" w14:textId="7757BDFF" w:rsidR="00F83583" w:rsidRDefault="00F83583" w:rsidP="008579D8">
      <w:pPr>
        <w:widowControl/>
        <w:spacing w:after="150"/>
        <w:ind w:firstLineChars="200" w:firstLine="420"/>
        <w:jc w:val="left"/>
        <w:rPr>
          <w:rFonts w:ascii="Times New Roman" w:hAnsi="Times New Roman"/>
          <w:color w:val="000000"/>
          <w:szCs w:val="21"/>
        </w:rPr>
      </w:pPr>
    </w:p>
    <w:p w14:paraId="7C20CFA7" w14:textId="11CB28CA" w:rsidR="00F83583" w:rsidRDefault="00F83583" w:rsidP="008579D8">
      <w:pPr>
        <w:widowControl/>
        <w:spacing w:after="150"/>
        <w:ind w:firstLineChars="200" w:firstLine="420"/>
        <w:jc w:val="left"/>
        <w:rPr>
          <w:rFonts w:ascii="Times New Roman" w:hAnsi="Times New Roman"/>
          <w:color w:val="000000"/>
          <w:szCs w:val="21"/>
        </w:rPr>
      </w:pPr>
    </w:p>
    <w:p w14:paraId="39E88F3F" w14:textId="29CC30C4" w:rsidR="00F83583" w:rsidRDefault="00F83583" w:rsidP="008579D8">
      <w:pPr>
        <w:widowControl/>
        <w:spacing w:after="150"/>
        <w:ind w:firstLineChars="200" w:firstLine="420"/>
        <w:jc w:val="left"/>
        <w:rPr>
          <w:rFonts w:ascii="Times New Roman" w:hAnsi="Times New Roman"/>
          <w:color w:val="000000"/>
          <w:szCs w:val="21"/>
        </w:rPr>
      </w:pPr>
    </w:p>
    <w:p w14:paraId="1977909E" w14:textId="1AF3C6D5" w:rsidR="00F83583" w:rsidRDefault="00F83583" w:rsidP="008579D8">
      <w:pPr>
        <w:widowControl/>
        <w:spacing w:after="150"/>
        <w:ind w:firstLineChars="200" w:firstLine="420"/>
        <w:jc w:val="left"/>
        <w:rPr>
          <w:rFonts w:ascii="Times New Roman" w:hAnsi="Times New Roman"/>
          <w:color w:val="000000"/>
          <w:szCs w:val="21"/>
        </w:rPr>
      </w:pPr>
    </w:p>
    <w:p w14:paraId="151F8D28" w14:textId="7676FEB6" w:rsidR="00F83583" w:rsidRDefault="00F83583" w:rsidP="008579D8">
      <w:pPr>
        <w:widowControl/>
        <w:spacing w:after="150"/>
        <w:ind w:firstLineChars="200" w:firstLine="420"/>
        <w:jc w:val="left"/>
        <w:rPr>
          <w:rFonts w:ascii="Times New Roman" w:hAnsi="Times New Roman"/>
          <w:color w:val="000000"/>
          <w:szCs w:val="21"/>
        </w:rPr>
      </w:pPr>
    </w:p>
    <w:p w14:paraId="4E167B63" w14:textId="4F8854C3" w:rsidR="00F83583" w:rsidRDefault="00F83583" w:rsidP="008579D8">
      <w:pPr>
        <w:widowControl/>
        <w:spacing w:after="150"/>
        <w:ind w:firstLineChars="200" w:firstLine="420"/>
        <w:jc w:val="left"/>
        <w:rPr>
          <w:rFonts w:ascii="Times New Roman" w:hAnsi="Times New Roman"/>
          <w:color w:val="000000"/>
          <w:szCs w:val="21"/>
        </w:rPr>
      </w:pPr>
    </w:p>
    <w:p w14:paraId="3C28A7D7" w14:textId="0768EE76" w:rsidR="00F83583" w:rsidRDefault="00F83583" w:rsidP="008579D8">
      <w:pPr>
        <w:widowControl/>
        <w:spacing w:after="150"/>
        <w:ind w:firstLineChars="200" w:firstLine="420"/>
        <w:jc w:val="left"/>
        <w:rPr>
          <w:rFonts w:ascii="Times New Roman" w:hAnsi="Times New Roman"/>
          <w:color w:val="000000"/>
          <w:szCs w:val="21"/>
        </w:rPr>
      </w:pPr>
    </w:p>
    <w:p w14:paraId="5F90D0D9" w14:textId="51A90693" w:rsidR="00A439D5" w:rsidRDefault="00A439D5" w:rsidP="008579D8">
      <w:pPr>
        <w:widowControl/>
        <w:spacing w:after="150"/>
        <w:ind w:firstLineChars="200" w:firstLine="420"/>
        <w:jc w:val="left"/>
        <w:rPr>
          <w:rFonts w:ascii="Times New Roman" w:hAnsi="Times New Roman"/>
          <w:color w:val="000000"/>
          <w:szCs w:val="21"/>
        </w:rPr>
      </w:pPr>
    </w:p>
    <w:p w14:paraId="5C6E04E6" w14:textId="03BEE10C" w:rsidR="00A439D5" w:rsidRDefault="00A439D5" w:rsidP="008579D8">
      <w:pPr>
        <w:widowControl/>
        <w:spacing w:after="150"/>
        <w:ind w:firstLineChars="200" w:firstLine="420"/>
        <w:jc w:val="left"/>
        <w:rPr>
          <w:rFonts w:ascii="Times New Roman" w:hAnsi="Times New Roman"/>
          <w:color w:val="000000"/>
          <w:szCs w:val="21"/>
        </w:rPr>
      </w:pPr>
    </w:p>
    <w:p w14:paraId="4CCC35A4" w14:textId="5132BBD4" w:rsidR="00A439D5" w:rsidRDefault="00A439D5" w:rsidP="008579D8">
      <w:pPr>
        <w:widowControl/>
        <w:spacing w:after="150"/>
        <w:ind w:firstLineChars="200" w:firstLine="420"/>
        <w:jc w:val="left"/>
        <w:rPr>
          <w:rFonts w:ascii="Times New Roman" w:hAnsi="Times New Roman"/>
          <w:color w:val="000000"/>
          <w:szCs w:val="21"/>
        </w:rPr>
      </w:pPr>
    </w:p>
    <w:p w14:paraId="225C9965" w14:textId="55758850" w:rsidR="00A439D5" w:rsidRDefault="00A439D5" w:rsidP="008579D8">
      <w:pPr>
        <w:widowControl/>
        <w:spacing w:after="150"/>
        <w:ind w:firstLineChars="200" w:firstLine="420"/>
        <w:jc w:val="left"/>
        <w:rPr>
          <w:rFonts w:ascii="Times New Roman" w:hAnsi="Times New Roman"/>
          <w:color w:val="000000"/>
          <w:szCs w:val="21"/>
        </w:rPr>
      </w:pPr>
    </w:p>
    <w:p w14:paraId="18FB4FFD" w14:textId="7C38581A" w:rsidR="00A439D5" w:rsidRDefault="00A439D5" w:rsidP="008579D8">
      <w:pPr>
        <w:widowControl/>
        <w:spacing w:after="150"/>
        <w:ind w:firstLineChars="200" w:firstLine="420"/>
        <w:jc w:val="left"/>
        <w:rPr>
          <w:rFonts w:ascii="Times New Roman" w:hAnsi="Times New Roman"/>
          <w:color w:val="000000"/>
          <w:szCs w:val="21"/>
        </w:rPr>
      </w:pPr>
    </w:p>
    <w:p w14:paraId="1898CA52" w14:textId="38965C6B" w:rsidR="00A439D5" w:rsidRDefault="00A439D5" w:rsidP="008579D8">
      <w:pPr>
        <w:widowControl/>
        <w:spacing w:after="150"/>
        <w:ind w:firstLineChars="200" w:firstLine="420"/>
        <w:jc w:val="left"/>
        <w:rPr>
          <w:rFonts w:ascii="Times New Roman" w:hAnsi="Times New Roman"/>
          <w:color w:val="000000"/>
          <w:szCs w:val="21"/>
        </w:rPr>
      </w:pPr>
    </w:p>
    <w:p w14:paraId="7B644A49" w14:textId="5182D56B" w:rsidR="00A439D5" w:rsidRDefault="00A439D5" w:rsidP="008579D8">
      <w:pPr>
        <w:widowControl/>
        <w:spacing w:after="150"/>
        <w:ind w:firstLineChars="200" w:firstLine="420"/>
        <w:jc w:val="left"/>
        <w:rPr>
          <w:rFonts w:ascii="Times New Roman" w:hAnsi="Times New Roman"/>
          <w:color w:val="000000"/>
          <w:szCs w:val="21"/>
        </w:rPr>
      </w:pPr>
    </w:p>
    <w:p w14:paraId="2342504D" w14:textId="420F5910" w:rsidR="00A439D5" w:rsidRDefault="00A439D5" w:rsidP="008579D8">
      <w:pPr>
        <w:widowControl/>
        <w:spacing w:after="150"/>
        <w:ind w:firstLineChars="200" w:firstLine="420"/>
        <w:jc w:val="left"/>
        <w:rPr>
          <w:rFonts w:ascii="Times New Roman" w:hAnsi="Times New Roman"/>
          <w:color w:val="000000"/>
          <w:szCs w:val="21"/>
        </w:rPr>
      </w:pPr>
    </w:p>
    <w:p w14:paraId="61D89267" w14:textId="4C756038" w:rsidR="00A439D5" w:rsidRDefault="00A439D5" w:rsidP="008579D8">
      <w:pPr>
        <w:widowControl/>
        <w:spacing w:after="150"/>
        <w:ind w:firstLineChars="200" w:firstLine="420"/>
        <w:jc w:val="left"/>
        <w:rPr>
          <w:rFonts w:ascii="Times New Roman" w:hAnsi="Times New Roman"/>
          <w:color w:val="000000"/>
          <w:szCs w:val="21"/>
        </w:rPr>
      </w:pPr>
    </w:p>
    <w:p w14:paraId="4DF92646" w14:textId="6A3E34C7" w:rsidR="00A439D5" w:rsidRDefault="00A439D5" w:rsidP="008579D8">
      <w:pPr>
        <w:widowControl/>
        <w:spacing w:after="150"/>
        <w:ind w:firstLineChars="200" w:firstLine="420"/>
        <w:jc w:val="left"/>
        <w:rPr>
          <w:rFonts w:ascii="Times New Roman" w:hAnsi="Times New Roman"/>
          <w:color w:val="000000"/>
          <w:szCs w:val="21"/>
        </w:rPr>
      </w:pPr>
    </w:p>
    <w:p w14:paraId="6F7B9EF7" w14:textId="748E606A" w:rsidR="00A439D5" w:rsidRDefault="00A439D5" w:rsidP="008579D8">
      <w:pPr>
        <w:widowControl/>
        <w:spacing w:after="150"/>
        <w:ind w:firstLineChars="200" w:firstLine="420"/>
        <w:jc w:val="left"/>
        <w:rPr>
          <w:rFonts w:ascii="Times New Roman" w:hAnsi="Times New Roman"/>
          <w:color w:val="000000"/>
          <w:szCs w:val="21"/>
        </w:rPr>
      </w:pPr>
    </w:p>
    <w:p w14:paraId="1515B7EC" w14:textId="7D3DA47C" w:rsidR="00A439D5" w:rsidRDefault="00A439D5" w:rsidP="008579D8">
      <w:pPr>
        <w:widowControl/>
        <w:spacing w:after="150"/>
        <w:ind w:firstLineChars="200" w:firstLine="420"/>
        <w:jc w:val="left"/>
        <w:rPr>
          <w:rFonts w:ascii="Times New Roman" w:hAnsi="Times New Roman"/>
          <w:color w:val="000000"/>
          <w:szCs w:val="21"/>
        </w:rPr>
      </w:pPr>
    </w:p>
    <w:p w14:paraId="40DC1B63" w14:textId="571385FF" w:rsidR="00A439D5" w:rsidRDefault="00A439D5" w:rsidP="008579D8">
      <w:pPr>
        <w:widowControl/>
        <w:spacing w:after="150"/>
        <w:ind w:firstLineChars="200" w:firstLine="420"/>
        <w:jc w:val="left"/>
        <w:rPr>
          <w:rFonts w:ascii="Times New Roman" w:hAnsi="Times New Roman"/>
          <w:color w:val="000000"/>
          <w:szCs w:val="21"/>
        </w:rPr>
      </w:pPr>
    </w:p>
    <w:p w14:paraId="23086A18" w14:textId="77777777" w:rsidR="00A439D5" w:rsidRPr="00A439D5" w:rsidRDefault="00A439D5" w:rsidP="008579D8">
      <w:pPr>
        <w:widowControl/>
        <w:spacing w:after="150"/>
        <w:ind w:firstLineChars="200" w:firstLine="420"/>
        <w:jc w:val="left"/>
        <w:rPr>
          <w:rFonts w:ascii="Times New Roman" w:hAnsi="Times New Roman" w:hint="eastAsia"/>
          <w:color w:val="000000"/>
          <w:szCs w:val="21"/>
        </w:rPr>
      </w:pPr>
    </w:p>
    <w:p w14:paraId="102A49FD" w14:textId="77777777" w:rsidR="00331DC7" w:rsidRDefault="00331DC7" w:rsidP="008579D8">
      <w:pPr>
        <w:widowControl/>
        <w:spacing w:after="150"/>
        <w:ind w:firstLineChars="200" w:firstLine="420"/>
        <w:jc w:val="left"/>
        <w:rPr>
          <w:rFonts w:ascii="Times New Roman" w:hAnsi="Times New Roman"/>
          <w:color w:val="000000"/>
          <w:szCs w:val="21"/>
        </w:rPr>
      </w:pPr>
    </w:p>
    <w:p w14:paraId="416528FB" w14:textId="77777777" w:rsidR="00331DC7" w:rsidRDefault="00331DC7" w:rsidP="007A46A9">
      <w:pPr>
        <w:pStyle w:val="aa"/>
      </w:pPr>
    </w:p>
    <w:p w14:paraId="29C84104" w14:textId="102ACF37" w:rsidR="00F83583" w:rsidRPr="00F83583" w:rsidRDefault="00F83583" w:rsidP="00F83583">
      <w:pPr>
        <w:widowControl/>
        <w:spacing w:after="150"/>
        <w:jc w:val="left"/>
        <w:rPr>
          <w:rFonts w:ascii="宋体" w:hAnsi="宋体" w:cs="宋体"/>
          <w:b/>
          <w:bCs/>
          <w:color w:val="000000"/>
          <w:szCs w:val="21"/>
        </w:rPr>
      </w:pPr>
      <w:r w:rsidRPr="00F83583">
        <w:rPr>
          <w:rFonts w:ascii="Times New Roman" w:hAnsi="Times New Roman" w:hint="eastAsia"/>
          <w:b/>
          <w:bCs/>
          <w:color w:val="000000"/>
          <w:szCs w:val="21"/>
        </w:rPr>
        <w:lastRenderedPageBreak/>
        <w:t>附件</w:t>
      </w:r>
      <w:r w:rsidR="00EC62A7">
        <w:rPr>
          <w:rFonts w:ascii="Times New Roman" w:hAnsi="Times New Roman" w:hint="eastAsia"/>
          <w:b/>
          <w:bCs/>
          <w:color w:val="000000"/>
          <w:szCs w:val="21"/>
        </w:rPr>
        <w:t>1</w:t>
      </w:r>
    </w:p>
    <w:p w14:paraId="2FC26A5C" w14:textId="77777777" w:rsidR="00EC62A7" w:rsidRDefault="00EC62A7" w:rsidP="00EC62A7">
      <w:pPr>
        <w:ind w:firstLineChars="50" w:firstLine="105"/>
        <w:jc w:val="center"/>
      </w:pPr>
    </w:p>
    <w:p w14:paraId="5077226A" w14:textId="77777777" w:rsidR="00EC62A7" w:rsidRDefault="00EC62A7" w:rsidP="00EC62A7">
      <w:pPr>
        <w:jc w:val="center"/>
        <w:rPr>
          <w:sz w:val="28"/>
          <w:szCs w:val="28"/>
        </w:rPr>
      </w:pPr>
      <w:r>
        <w:rPr>
          <w:rFonts w:hint="eastAsia"/>
          <w:b/>
          <w:sz w:val="28"/>
          <w:szCs w:val="28"/>
        </w:rPr>
        <w:t>华东师范大学非全日制硕士研究生调剂复试申请表</w:t>
      </w:r>
    </w:p>
    <w:p w14:paraId="057011EE" w14:textId="77777777" w:rsidR="00EC62A7" w:rsidRDefault="00EC62A7" w:rsidP="00EC62A7">
      <w:pPr>
        <w:ind w:firstLineChars="100" w:firstLine="240"/>
        <w:rPr>
          <w:sz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303"/>
        <w:gridCol w:w="635"/>
        <w:gridCol w:w="1106"/>
        <w:gridCol w:w="696"/>
        <w:gridCol w:w="1957"/>
        <w:gridCol w:w="2014"/>
      </w:tblGrid>
      <w:tr w:rsidR="00EC62A7" w14:paraId="2C55464A" w14:textId="77777777" w:rsidTr="002F6E53">
        <w:trPr>
          <w:jc w:val="center"/>
        </w:trPr>
        <w:tc>
          <w:tcPr>
            <w:tcW w:w="1215" w:type="dxa"/>
            <w:vAlign w:val="center"/>
          </w:tcPr>
          <w:p w14:paraId="376C8DA3" w14:textId="77777777" w:rsidR="00EC62A7" w:rsidRDefault="00EC62A7" w:rsidP="002F6E53">
            <w:pPr>
              <w:jc w:val="center"/>
              <w:rPr>
                <w:b/>
                <w:bCs/>
              </w:rPr>
            </w:pPr>
            <w:r>
              <w:rPr>
                <w:rFonts w:hint="eastAsia"/>
                <w:b/>
                <w:bCs/>
              </w:rPr>
              <w:t>考生编号</w:t>
            </w:r>
          </w:p>
        </w:tc>
        <w:tc>
          <w:tcPr>
            <w:tcW w:w="3044" w:type="dxa"/>
            <w:gridSpan w:val="3"/>
          </w:tcPr>
          <w:p w14:paraId="5A826634" w14:textId="77777777" w:rsidR="00EC62A7" w:rsidRDefault="00EC62A7" w:rsidP="002F6E53">
            <w:pPr>
              <w:rPr>
                <w:b/>
                <w:bCs/>
                <w:sz w:val="28"/>
                <w:szCs w:val="28"/>
              </w:rPr>
            </w:pPr>
          </w:p>
        </w:tc>
        <w:tc>
          <w:tcPr>
            <w:tcW w:w="696" w:type="dxa"/>
            <w:vAlign w:val="center"/>
          </w:tcPr>
          <w:p w14:paraId="5797B760" w14:textId="77777777" w:rsidR="00EC62A7" w:rsidRDefault="00EC62A7" w:rsidP="002F6E53">
            <w:pPr>
              <w:jc w:val="center"/>
              <w:rPr>
                <w:b/>
                <w:bCs/>
              </w:rPr>
            </w:pPr>
            <w:r>
              <w:rPr>
                <w:rFonts w:hint="eastAsia"/>
                <w:b/>
                <w:bCs/>
              </w:rPr>
              <w:t>姓名</w:t>
            </w:r>
          </w:p>
        </w:tc>
        <w:tc>
          <w:tcPr>
            <w:tcW w:w="1957" w:type="dxa"/>
          </w:tcPr>
          <w:p w14:paraId="7262B996" w14:textId="77777777" w:rsidR="00EC62A7" w:rsidRDefault="00EC62A7" w:rsidP="002F6E53">
            <w:pPr>
              <w:rPr>
                <w:b/>
                <w:bCs/>
              </w:rPr>
            </w:pPr>
          </w:p>
        </w:tc>
        <w:tc>
          <w:tcPr>
            <w:tcW w:w="2014" w:type="dxa"/>
            <w:vMerge w:val="restart"/>
          </w:tcPr>
          <w:p w14:paraId="507695EB" w14:textId="77777777" w:rsidR="00EC62A7" w:rsidRDefault="00EC62A7" w:rsidP="002F6E53">
            <w:pPr>
              <w:rPr>
                <w:b/>
                <w:bCs/>
              </w:rPr>
            </w:pPr>
          </w:p>
          <w:p w14:paraId="70623DE5" w14:textId="77777777" w:rsidR="00EC62A7" w:rsidRDefault="00EC62A7" w:rsidP="002F6E53">
            <w:pPr>
              <w:jc w:val="center"/>
              <w:rPr>
                <w:b/>
                <w:bCs/>
                <w:color w:val="BFBFBF" w:themeColor="background1" w:themeShade="BF"/>
              </w:rPr>
            </w:pPr>
            <w:r w:rsidRPr="00586276">
              <w:rPr>
                <w:rFonts w:hint="eastAsia"/>
                <w:b/>
                <w:bCs/>
                <w:color w:val="BFBFBF" w:themeColor="background1" w:themeShade="BF"/>
              </w:rPr>
              <w:t>照片</w:t>
            </w:r>
          </w:p>
          <w:p w14:paraId="03ED7F1E" w14:textId="77777777" w:rsidR="00EC62A7" w:rsidRDefault="00EC62A7" w:rsidP="002F6E53">
            <w:pPr>
              <w:jc w:val="center"/>
              <w:rPr>
                <w:b/>
                <w:bCs/>
                <w:color w:val="BFBFBF" w:themeColor="background1" w:themeShade="BF"/>
              </w:rPr>
            </w:pPr>
            <w:r w:rsidRPr="00586276">
              <w:rPr>
                <w:rFonts w:hint="eastAsia"/>
                <w:b/>
                <w:bCs/>
                <w:color w:val="BFBFBF" w:themeColor="background1" w:themeShade="BF"/>
              </w:rPr>
              <w:t>（可将电子照片贴在此</w:t>
            </w:r>
            <w:r>
              <w:rPr>
                <w:rFonts w:hint="eastAsia"/>
                <w:b/>
                <w:bCs/>
                <w:color w:val="BFBFBF" w:themeColor="background1" w:themeShade="BF"/>
              </w:rPr>
              <w:t>处并</w:t>
            </w:r>
            <w:r w:rsidRPr="00586276">
              <w:rPr>
                <w:rFonts w:hint="eastAsia"/>
                <w:b/>
                <w:bCs/>
                <w:color w:val="BFBFBF" w:themeColor="background1" w:themeShade="BF"/>
              </w:rPr>
              <w:t>打印</w:t>
            </w:r>
          </w:p>
          <w:p w14:paraId="49325E37" w14:textId="77777777" w:rsidR="00EC62A7" w:rsidRPr="00586276" w:rsidRDefault="00EC62A7" w:rsidP="002F6E53">
            <w:pPr>
              <w:jc w:val="center"/>
              <w:rPr>
                <w:b/>
                <w:bCs/>
                <w:color w:val="BFBFBF" w:themeColor="background1" w:themeShade="BF"/>
              </w:rPr>
            </w:pPr>
            <w:r w:rsidRPr="00586276">
              <w:rPr>
                <w:rFonts w:hint="eastAsia"/>
                <w:b/>
                <w:bCs/>
                <w:color w:val="BFBFBF" w:themeColor="background1" w:themeShade="BF"/>
              </w:rPr>
              <w:t>建议</w:t>
            </w:r>
            <w:r>
              <w:rPr>
                <w:rFonts w:hint="eastAsia"/>
                <w:b/>
                <w:bCs/>
                <w:color w:val="BFBFBF" w:themeColor="background1" w:themeShade="BF"/>
              </w:rPr>
              <w:t>使用</w:t>
            </w:r>
            <w:r w:rsidRPr="00586276">
              <w:rPr>
                <w:rFonts w:hint="eastAsia"/>
                <w:b/>
                <w:bCs/>
                <w:color w:val="BFBFBF" w:themeColor="background1" w:themeShade="BF"/>
              </w:rPr>
              <w:t>准考证照片）</w:t>
            </w:r>
          </w:p>
        </w:tc>
      </w:tr>
      <w:tr w:rsidR="00EC62A7" w14:paraId="7AE9ED18" w14:textId="77777777" w:rsidTr="002F6E53">
        <w:trPr>
          <w:jc w:val="center"/>
        </w:trPr>
        <w:tc>
          <w:tcPr>
            <w:tcW w:w="2518" w:type="dxa"/>
            <w:gridSpan w:val="2"/>
            <w:vAlign w:val="center"/>
          </w:tcPr>
          <w:p w14:paraId="5E764458" w14:textId="77777777" w:rsidR="00EC62A7" w:rsidRDefault="00EC62A7" w:rsidP="002F6E53">
            <w:pPr>
              <w:rPr>
                <w:b/>
                <w:bCs/>
              </w:rPr>
            </w:pPr>
            <w:proofErr w:type="gramStart"/>
            <w:r>
              <w:rPr>
                <w:rFonts w:hint="eastAsia"/>
                <w:b/>
                <w:bCs/>
              </w:rPr>
              <w:t>一</w:t>
            </w:r>
            <w:proofErr w:type="gramEnd"/>
            <w:r>
              <w:rPr>
                <w:rFonts w:hint="eastAsia"/>
                <w:b/>
                <w:bCs/>
              </w:rPr>
              <w:t>志愿报考学校及代码</w:t>
            </w:r>
          </w:p>
        </w:tc>
        <w:tc>
          <w:tcPr>
            <w:tcW w:w="1741" w:type="dxa"/>
            <w:gridSpan w:val="2"/>
          </w:tcPr>
          <w:p w14:paraId="7A28DE66" w14:textId="77777777" w:rsidR="00EC62A7" w:rsidRDefault="00EC62A7" w:rsidP="002F6E53">
            <w:pPr>
              <w:rPr>
                <w:b/>
                <w:bCs/>
                <w:sz w:val="28"/>
                <w:szCs w:val="28"/>
              </w:rPr>
            </w:pPr>
          </w:p>
        </w:tc>
        <w:tc>
          <w:tcPr>
            <w:tcW w:w="696" w:type="dxa"/>
            <w:vAlign w:val="center"/>
          </w:tcPr>
          <w:p w14:paraId="0CE8E79E" w14:textId="77777777" w:rsidR="00EC62A7" w:rsidRDefault="00EC62A7" w:rsidP="002F6E53">
            <w:pPr>
              <w:jc w:val="center"/>
              <w:rPr>
                <w:b/>
                <w:bCs/>
              </w:rPr>
            </w:pPr>
            <w:r>
              <w:rPr>
                <w:rFonts w:hint="eastAsia"/>
                <w:b/>
                <w:bCs/>
              </w:rPr>
              <w:t>性别</w:t>
            </w:r>
          </w:p>
        </w:tc>
        <w:tc>
          <w:tcPr>
            <w:tcW w:w="1957" w:type="dxa"/>
          </w:tcPr>
          <w:p w14:paraId="5E0A55EA" w14:textId="77777777" w:rsidR="00EC62A7" w:rsidRDefault="00EC62A7" w:rsidP="002F6E53">
            <w:pPr>
              <w:rPr>
                <w:b/>
                <w:bCs/>
              </w:rPr>
            </w:pPr>
          </w:p>
        </w:tc>
        <w:tc>
          <w:tcPr>
            <w:tcW w:w="2014" w:type="dxa"/>
            <w:vMerge/>
          </w:tcPr>
          <w:p w14:paraId="4D8ED0B7" w14:textId="77777777" w:rsidR="00EC62A7" w:rsidRDefault="00EC62A7" w:rsidP="002F6E53">
            <w:pPr>
              <w:rPr>
                <w:b/>
                <w:bCs/>
              </w:rPr>
            </w:pPr>
          </w:p>
        </w:tc>
      </w:tr>
      <w:tr w:rsidR="00EC62A7" w14:paraId="10B9E5C4" w14:textId="77777777" w:rsidTr="002F6E53">
        <w:trPr>
          <w:jc w:val="center"/>
        </w:trPr>
        <w:tc>
          <w:tcPr>
            <w:tcW w:w="2518" w:type="dxa"/>
            <w:gridSpan w:val="2"/>
            <w:vAlign w:val="center"/>
          </w:tcPr>
          <w:p w14:paraId="7B39B224" w14:textId="77777777" w:rsidR="00EC62A7" w:rsidRDefault="00EC62A7" w:rsidP="002F6E53">
            <w:proofErr w:type="gramStart"/>
            <w:r>
              <w:rPr>
                <w:rFonts w:hint="eastAsia"/>
                <w:b/>
                <w:bCs/>
              </w:rPr>
              <w:t>一</w:t>
            </w:r>
            <w:proofErr w:type="gramEnd"/>
            <w:r>
              <w:rPr>
                <w:rFonts w:hint="eastAsia"/>
                <w:b/>
                <w:bCs/>
              </w:rPr>
              <w:t>志愿报考学科及代码</w:t>
            </w:r>
          </w:p>
        </w:tc>
        <w:tc>
          <w:tcPr>
            <w:tcW w:w="4394" w:type="dxa"/>
            <w:gridSpan w:val="4"/>
          </w:tcPr>
          <w:p w14:paraId="6F741C04" w14:textId="77777777" w:rsidR="00EC62A7" w:rsidRDefault="00EC62A7" w:rsidP="002F6E53">
            <w:pPr>
              <w:rPr>
                <w:sz w:val="28"/>
                <w:szCs w:val="28"/>
              </w:rPr>
            </w:pPr>
          </w:p>
        </w:tc>
        <w:tc>
          <w:tcPr>
            <w:tcW w:w="2014" w:type="dxa"/>
            <w:vMerge/>
          </w:tcPr>
          <w:p w14:paraId="5463B8EB" w14:textId="77777777" w:rsidR="00EC62A7" w:rsidRDefault="00EC62A7" w:rsidP="002F6E53"/>
        </w:tc>
      </w:tr>
      <w:tr w:rsidR="00EC62A7" w14:paraId="35C9BAD0" w14:textId="77777777" w:rsidTr="002F6E53">
        <w:trPr>
          <w:jc w:val="center"/>
        </w:trPr>
        <w:tc>
          <w:tcPr>
            <w:tcW w:w="2518" w:type="dxa"/>
            <w:gridSpan w:val="2"/>
            <w:vAlign w:val="center"/>
          </w:tcPr>
          <w:p w14:paraId="46B0543D" w14:textId="77777777" w:rsidR="00EC62A7" w:rsidRDefault="00EC62A7" w:rsidP="002F6E53">
            <w:r>
              <w:rPr>
                <w:rFonts w:hint="eastAsia"/>
                <w:b/>
                <w:bCs/>
              </w:rPr>
              <w:t>申请调剂院系和学科</w:t>
            </w:r>
          </w:p>
        </w:tc>
        <w:tc>
          <w:tcPr>
            <w:tcW w:w="4394" w:type="dxa"/>
            <w:gridSpan w:val="4"/>
          </w:tcPr>
          <w:p w14:paraId="759C7F4C" w14:textId="77777777" w:rsidR="00EC62A7" w:rsidRDefault="00EC62A7" w:rsidP="002F6E53">
            <w:pPr>
              <w:rPr>
                <w:sz w:val="28"/>
                <w:szCs w:val="28"/>
              </w:rPr>
            </w:pPr>
          </w:p>
        </w:tc>
        <w:tc>
          <w:tcPr>
            <w:tcW w:w="2014" w:type="dxa"/>
            <w:vMerge/>
          </w:tcPr>
          <w:p w14:paraId="0FCC9055" w14:textId="77777777" w:rsidR="00EC62A7" w:rsidRDefault="00EC62A7" w:rsidP="002F6E53"/>
        </w:tc>
      </w:tr>
      <w:tr w:rsidR="00EC62A7" w14:paraId="5C56E65F" w14:textId="77777777" w:rsidTr="002F6E53">
        <w:trPr>
          <w:jc w:val="center"/>
        </w:trPr>
        <w:tc>
          <w:tcPr>
            <w:tcW w:w="2518" w:type="dxa"/>
            <w:gridSpan w:val="2"/>
            <w:vAlign w:val="center"/>
          </w:tcPr>
          <w:p w14:paraId="17107E4E" w14:textId="77777777" w:rsidR="00EC62A7" w:rsidRDefault="00EC62A7" w:rsidP="002F6E53">
            <w:pPr>
              <w:rPr>
                <w:b/>
                <w:bCs/>
              </w:rPr>
            </w:pPr>
            <w:r>
              <w:rPr>
                <w:rFonts w:hint="eastAsia"/>
                <w:b/>
                <w:bCs/>
              </w:rPr>
              <w:t>初试科目及成绩</w:t>
            </w:r>
          </w:p>
        </w:tc>
        <w:tc>
          <w:tcPr>
            <w:tcW w:w="6408" w:type="dxa"/>
            <w:gridSpan w:val="5"/>
          </w:tcPr>
          <w:p w14:paraId="6ECA2769" w14:textId="77777777" w:rsidR="00EC62A7" w:rsidRDefault="00EC62A7" w:rsidP="002F6E53">
            <w:pPr>
              <w:rPr>
                <w:sz w:val="28"/>
                <w:szCs w:val="28"/>
              </w:rPr>
            </w:pPr>
          </w:p>
        </w:tc>
      </w:tr>
      <w:tr w:rsidR="00EC62A7" w14:paraId="381835B4" w14:textId="77777777" w:rsidTr="002F6E53">
        <w:trPr>
          <w:trHeight w:val="566"/>
          <w:jc w:val="center"/>
        </w:trPr>
        <w:tc>
          <w:tcPr>
            <w:tcW w:w="3153" w:type="dxa"/>
            <w:gridSpan w:val="3"/>
            <w:vAlign w:val="center"/>
          </w:tcPr>
          <w:p w14:paraId="0CD0B4B0" w14:textId="77777777" w:rsidR="00EC62A7" w:rsidRDefault="00EC62A7" w:rsidP="002F6E53">
            <w:r>
              <w:rPr>
                <w:rFonts w:hint="eastAsia"/>
                <w:b/>
                <w:bCs/>
              </w:rPr>
              <w:t>考生就业单位</w:t>
            </w:r>
          </w:p>
        </w:tc>
        <w:tc>
          <w:tcPr>
            <w:tcW w:w="5773" w:type="dxa"/>
            <w:gridSpan w:val="4"/>
          </w:tcPr>
          <w:p w14:paraId="3DB0862D" w14:textId="77777777" w:rsidR="00EC62A7" w:rsidRDefault="00EC62A7" w:rsidP="002F6E53"/>
        </w:tc>
      </w:tr>
      <w:tr w:rsidR="00EC62A7" w14:paraId="29772DEE" w14:textId="77777777" w:rsidTr="002F6E53">
        <w:trPr>
          <w:jc w:val="center"/>
        </w:trPr>
        <w:tc>
          <w:tcPr>
            <w:tcW w:w="3153" w:type="dxa"/>
            <w:gridSpan w:val="3"/>
            <w:vAlign w:val="center"/>
          </w:tcPr>
          <w:p w14:paraId="13D10D90" w14:textId="77777777" w:rsidR="00EC62A7" w:rsidRDefault="00EC62A7" w:rsidP="002F6E53">
            <w:pPr>
              <w:rPr>
                <w:b/>
              </w:rPr>
            </w:pPr>
            <w:r>
              <w:rPr>
                <w:b/>
              </w:rPr>
              <w:t>就业单位所在地（区、县）</w:t>
            </w:r>
          </w:p>
        </w:tc>
        <w:tc>
          <w:tcPr>
            <w:tcW w:w="5773" w:type="dxa"/>
            <w:gridSpan w:val="4"/>
          </w:tcPr>
          <w:p w14:paraId="5602189D" w14:textId="77777777" w:rsidR="00EC62A7" w:rsidRDefault="00EC62A7" w:rsidP="002F6E53">
            <w:pPr>
              <w:rPr>
                <w:b/>
                <w:sz w:val="28"/>
                <w:szCs w:val="28"/>
              </w:rPr>
            </w:pPr>
          </w:p>
        </w:tc>
      </w:tr>
      <w:tr w:rsidR="00EC62A7" w14:paraId="19EE02A6" w14:textId="77777777" w:rsidTr="002F6E53">
        <w:trPr>
          <w:jc w:val="center"/>
        </w:trPr>
        <w:tc>
          <w:tcPr>
            <w:tcW w:w="1215" w:type="dxa"/>
            <w:vAlign w:val="center"/>
          </w:tcPr>
          <w:p w14:paraId="5C29D6B4" w14:textId="77777777" w:rsidR="00EC62A7" w:rsidRDefault="00EC62A7" w:rsidP="002F6E53">
            <w:pPr>
              <w:jc w:val="center"/>
              <w:rPr>
                <w:b/>
                <w:bCs/>
                <w:sz w:val="24"/>
              </w:rPr>
            </w:pPr>
            <w:r>
              <w:rPr>
                <w:rFonts w:hint="eastAsia"/>
                <w:b/>
                <w:bCs/>
                <w:sz w:val="24"/>
              </w:rPr>
              <w:t>考生须知</w:t>
            </w:r>
          </w:p>
        </w:tc>
        <w:tc>
          <w:tcPr>
            <w:tcW w:w="7711" w:type="dxa"/>
            <w:gridSpan w:val="6"/>
          </w:tcPr>
          <w:p w14:paraId="4C1EB006" w14:textId="77777777" w:rsidR="00EC62A7" w:rsidRPr="00586276" w:rsidRDefault="00EC62A7" w:rsidP="00EC62A7">
            <w:pPr>
              <w:spacing w:beforeLines="50" w:before="156" w:line="400" w:lineRule="exact"/>
              <w:ind w:firstLineChars="200" w:firstLine="420"/>
              <w:rPr>
                <w:rFonts w:hAnsi="宋体"/>
              </w:rPr>
            </w:pPr>
            <w:r w:rsidRPr="00586276">
              <w:rPr>
                <w:rFonts w:hAnsi="宋体" w:hint="eastAsia"/>
              </w:rPr>
              <w:t>学习年限、学费标准</w:t>
            </w:r>
            <w:r>
              <w:rPr>
                <w:rFonts w:hAnsi="宋体" w:hint="eastAsia"/>
              </w:rPr>
              <w:t>等</w:t>
            </w:r>
            <w:r w:rsidRPr="00586276">
              <w:rPr>
                <w:rFonts w:hAnsi="宋体" w:hint="eastAsia"/>
              </w:rPr>
              <w:t>按照</w:t>
            </w:r>
            <w:r>
              <w:rPr>
                <w:rFonts w:hAnsi="宋体" w:hint="eastAsia"/>
              </w:rPr>
              <w:t>当年</w:t>
            </w:r>
            <w:r w:rsidRPr="00586276">
              <w:rPr>
                <w:rFonts w:hAnsi="宋体" w:hint="eastAsia"/>
              </w:rPr>
              <w:t>我校公布的招生简章执行。</w:t>
            </w:r>
          </w:p>
          <w:p w14:paraId="5053C0F4" w14:textId="77777777" w:rsidR="00EC62A7" w:rsidRPr="00241EDD" w:rsidRDefault="00EC62A7" w:rsidP="002F6E53">
            <w:pPr>
              <w:spacing w:line="400" w:lineRule="exact"/>
              <w:ind w:firstLineChars="200" w:firstLine="422"/>
              <w:rPr>
                <w:rFonts w:hAnsi="宋体"/>
                <w:b/>
              </w:rPr>
            </w:pPr>
            <w:r w:rsidRPr="00241EDD">
              <w:rPr>
                <w:rFonts w:hAnsi="宋体" w:hint="eastAsia"/>
                <w:b/>
              </w:rPr>
              <w:t>非全日制研究生工资关系、人事档案、户籍关系、组织关系等不转入我校；工资、生活津贴、医疗、保险、交通、住宿等由定向就业单位或本人承担；不享受我校各类奖学金和助学金。</w:t>
            </w:r>
          </w:p>
          <w:p w14:paraId="381E2443" w14:textId="77777777" w:rsidR="00EC62A7" w:rsidRPr="00586276" w:rsidRDefault="00EC62A7" w:rsidP="002F6E53">
            <w:pPr>
              <w:spacing w:line="400" w:lineRule="exact"/>
              <w:ind w:firstLineChars="200" w:firstLine="420"/>
              <w:rPr>
                <w:rFonts w:hAnsi="宋体"/>
              </w:rPr>
            </w:pPr>
            <w:r w:rsidRPr="00586276">
              <w:rPr>
                <w:rFonts w:hAnsi="宋体" w:hint="eastAsia"/>
              </w:rPr>
              <w:t>入校后，我校将根据《普通高等学校学生管理规定》及</w:t>
            </w:r>
            <w:r>
              <w:rPr>
                <w:rFonts w:hAnsi="宋体" w:hint="eastAsia"/>
              </w:rPr>
              <w:t>学校</w:t>
            </w:r>
            <w:r w:rsidRPr="00586276">
              <w:rPr>
                <w:rFonts w:hAnsi="宋体" w:hint="eastAsia"/>
              </w:rPr>
              <w:t>相关规定对</w:t>
            </w:r>
            <w:r>
              <w:rPr>
                <w:rFonts w:hAnsi="宋体" w:hint="eastAsia"/>
              </w:rPr>
              <w:t>研究生</w:t>
            </w:r>
            <w:r w:rsidRPr="00586276">
              <w:rPr>
                <w:rFonts w:hAnsi="宋体" w:hint="eastAsia"/>
              </w:rPr>
              <w:t>进行管理，按培养方案进行培养</w:t>
            </w:r>
            <w:r>
              <w:rPr>
                <w:rFonts w:hAnsi="宋体" w:hint="eastAsia"/>
              </w:rPr>
              <w:t>。研究生</w:t>
            </w:r>
            <w:r w:rsidRPr="00586276">
              <w:rPr>
                <w:rFonts w:hAnsi="宋体" w:hint="eastAsia"/>
              </w:rPr>
              <w:t>应严格遵守法律法规及</w:t>
            </w:r>
            <w:r>
              <w:rPr>
                <w:rFonts w:hAnsi="宋体" w:hint="eastAsia"/>
              </w:rPr>
              <w:t>学校</w:t>
            </w:r>
            <w:r w:rsidRPr="00586276">
              <w:rPr>
                <w:rFonts w:hAnsi="宋体" w:hint="eastAsia"/>
              </w:rPr>
              <w:t>学籍管理规定等规章制度，恪守学术道德，</w:t>
            </w:r>
            <w:r>
              <w:rPr>
                <w:rFonts w:hAnsi="宋体" w:hint="eastAsia"/>
              </w:rPr>
              <w:t>完成</w:t>
            </w:r>
            <w:r w:rsidRPr="00586276">
              <w:rPr>
                <w:rFonts w:hAnsi="宋体" w:hint="eastAsia"/>
              </w:rPr>
              <w:t>规定的学业课程</w:t>
            </w:r>
            <w:r>
              <w:rPr>
                <w:rFonts w:hAnsi="宋体" w:hint="eastAsia"/>
              </w:rPr>
              <w:t>及其他</w:t>
            </w:r>
            <w:r w:rsidRPr="00586276">
              <w:rPr>
                <w:rFonts w:hAnsi="宋体" w:hint="eastAsia"/>
              </w:rPr>
              <w:t>教育教学环节。在我校规定的学习年限内，达到毕业要求的，颁发毕业证书；符合学位授予条件的，颁发学位证书。</w:t>
            </w:r>
          </w:p>
          <w:p w14:paraId="7761ED16" w14:textId="77777777" w:rsidR="00EC62A7" w:rsidRDefault="00EC62A7" w:rsidP="002F6E53">
            <w:pPr>
              <w:ind w:firstLineChars="200" w:firstLine="420"/>
              <w:rPr>
                <w:rFonts w:hAnsi="宋体"/>
              </w:rPr>
            </w:pPr>
            <w:r w:rsidRPr="00586276">
              <w:rPr>
                <w:rFonts w:hAnsi="宋体" w:hint="eastAsia"/>
              </w:rPr>
              <w:t xml:space="preserve">                                </w:t>
            </w:r>
            <w:r>
              <w:rPr>
                <w:rFonts w:hAnsi="宋体"/>
              </w:rPr>
              <w:t xml:space="preserve">                                  </w:t>
            </w:r>
          </w:p>
          <w:p w14:paraId="02D16187" w14:textId="77777777" w:rsidR="00EC62A7" w:rsidRDefault="00EC62A7" w:rsidP="002F6E53">
            <w:pPr>
              <w:ind w:firstLineChars="2100" w:firstLine="4410"/>
              <w:rPr>
                <w:rFonts w:hAnsi="宋体"/>
              </w:rPr>
            </w:pPr>
            <w:r w:rsidRPr="00586276">
              <w:rPr>
                <w:rFonts w:hAnsi="宋体" w:hint="eastAsia"/>
              </w:rPr>
              <w:t xml:space="preserve"> </w:t>
            </w:r>
            <w:r w:rsidRPr="00586276">
              <w:rPr>
                <w:rFonts w:hAnsi="宋体" w:hint="eastAsia"/>
              </w:rPr>
              <w:t>考生签名：</w:t>
            </w:r>
          </w:p>
          <w:p w14:paraId="3597272D" w14:textId="77777777" w:rsidR="00EC62A7" w:rsidRPr="00586276" w:rsidRDefault="00EC62A7" w:rsidP="002F6E53">
            <w:pPr>
              <w:rPr>
                <w:rFonts w:hAnsi="宋体"/>
              </w:rPr>
            </w:pPr>
          </w:p>
          <w:p w14:paraId="02C6A67F" w14:textId="77777777" w:rsidR="00EC62A7" w:rsidRPr="00586276" w:rsidRDefault="00EC62A7" w:rsidP="002F6E53">
            <w:pPr>
              <w:rPr>
                <w:rFonts w:hAnsi="宋体"/>
              </w:rPr>
            </w:pPr>
            <w:r w:rsidRPr="00586276">
              <w:rPr>
                <w:rFonts w:hAnsi="宋体" w:hint="eastAsia"/>
              </w:rPr>
              <w:t xml:space="preserve">                                     </w:t>
            </w:r>
            <w:r w:rsidRPr="00586276">
              <w:rPr>
                <w:rFonts w:hAnsi="宋体" w:hint="eastAsia"/>
              </w:rPr>
              <w:t xml:space="preserve">　</w:t>
            </w:r>
            <w:r w:rsidRPr="00586276">
              <w:rPr>
                <w:rFonts w:hAnsi="宋体" w:hint="eastAsia"/>
              </w:rPr>
              <w:t xml:space="preserve">   </w:t>
            </w:r>
            <w:r w:rsidRPr="00586276">
              <w:rPr>
                <w:rFonts w:hAnsi="宋体" w:hint="eastAsia"/>
              </w:rPr>
              <w:t>年</w:t>
            </w:r>
            <w:r w:rsidRPr="00586276">
              <w:rPr>
                <w:rFonts w:hAnsi="宋体" w:hint="eastAsia"/>
              </w:rPr>
              <w:t xml:space="preserve">    </w:t>
            </w:r>
            <w:r w:rsidRPr="00586276">
              <w:rPr>
                <w:rFonts w:hAnsi="宋体" w:hint="eastAsia"/>
              </w:rPr>
              <w:t>月</w:t>
            </w:r>
            <w:r w:rsidRPr="00586276">
              <w:rPr>
                <w:rFonts w:hAnsi="宋体" w:hint="eastAsia"/>
              </w:rPr>
              <w:t xml:space="preserve">    </w:t>
            </w:r>
            <w:r w:rsidRPr="00586276">
              <w:rPr>
                <w:rFonts w:hAnsi="宋体" w:hint="eastAsia"/>
              </w:rPr>
              <w:t>日</w:t>
            </w:r>
          </w:p>
        </w:tc>
      </w:tr>
      <w:tr w:rsidR="00EC62A7" w14:paraId="21AB11FE" w14:textId="77777777" w:rsidTr="002F6E53">
        <w:trPr>
          <w:jc w:val="center"/>
        </w:trPr>
        <w:tc>
          <w:tcPr>
            <w:tcW w:w="1215" w:type="dxa"/>
            <w:vAlign w:val="center"/>
          </w:tcPr>
          <w:p w14:paraId="5AE849BC" w14:textId="77777777" w:rsidR="00EC62A7" w:rsidRDefault="00EC62A7" w:rsidP="002F6E53">
            <w:pPr>
              <w:jc w:val="center"/>
              <w:rPr>
                <w:b/>
                <w:bCs/>
                <w:sz w:val="24"/>
              </w:rPr>
            </w:pPr>
            <w:r>
              <w:rPr>
                <w:rFonts w:hint="eastAsia"/>
                <w:b/>
                <w:bCs/>
                <w:sz w:val="24"/>
              </w:rPr>
              <w:t>其他需要说明的情况</w:t>
            </w:r>
          </w:p>
        </w:tc>
        <w:tc>
          <w:tcPr>
            <w:tcW w:w="7711" w:type="dxa"/>
            <w:gridSpan w:val="6"/>
          </w:tcPr>
          <w:p w14:paraId="1C61A151" w14:textId="77777777" w:rsidR="00EC62A7" w:rsidRDefault="00EC62A7" w:rsidP="002F6E53">
            <w:pPr>
              <w:rPr>
                <w:sz w:val="24"/>
              </w:rPr>
            </w:pPr>
          </w:p>
          <w:p w14:paraId="6876691B" w14:textId="77777777" w:rsidR="00EC62A7" w:rsidRDefault="00EC62A7" w:rsidP="002F6E53">
            <w:pPr>
              <w:rPr>
                <w:sz w:val="24"/>
              </w:rPr>
            </w:pPr>
          </w:p>
        </w:tc>
      </w:tr>
      <w:tr w:rsidR="00EC62A7" w14:paraId="3E805597" w14:textId="77777777" w:rsidTr="002F6E53">
        <w:trPr>
          <w:trHeight w:val="1070"/>
          <w:jc w:val="center"/>
        </w:trPr>
        <w:tc>
          <w:tcPr>
            <w:tcW w:w="1215" w:type="dxa"/>
            <w:vAlign w:val="center"/>
          </w:tcPr>
          <w:p w14:paraId="3ADE074E" w14:textId="77777777" w:rsidR="00EC62A7" w:rsidRDefault="00EC62A7" w:rsidP="002F6E53">
            <w:pPr>
              <w:jc w:val="center"/>
              <w:rPr>
                <w:b/>
                <w:bCs/>
                <w:sz w:val="24"/>
              </w:rPr>
            </w:pPr>
            <w:r>
              <w:rPr>
                <w:rFonts w:hint="eastAsia"/>
                <w:b/>
                <w:bCs/>
                <w:sz w:val="24"/>
              </w:rPr>
              <w:t>招生院系意见</w:t>
            </w:r>
          </w:p>
        </w:tc>
        <w:tc>
          <w:tcPr>
            <w:tcW w:w="7711" w:type="dxa"/>
            <w:gridSpan w:val="6"/>
          </w:tcPr>
          <w:p w14:paraId="72CB007E" w14:textId="77777777" w:rsidR="00EC62A7" w:rsidRDefault="00EC62A7" w:rsidP="002F6E53">
            <w:pPr>
              <w:rPr>
                <w:sz w:val="24"/>
              </w:rPr>
            </w:pPr>
          </w:p>
          <w:p w14:paraId="70DED4B6" w14:textId="77777777" w:rsidR="00EC62A7" w:rsidRDefault="00EC62A7" w:rsidP="002F6E53">
            <w:pPr>
              <w:rPr>
                <w:sz w:val="24"/>
              </w:rPr>
            </w:pPr>
          </w:p>
          <w:p w14:paraId="2F933C62" w14:textId="77777777" w:rsidR="00EC62A7" w:rsidRDefault="00EC62A7" w:rsidP="002F6E53">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10C2C383" w14:textId="77777777" w:rsidR="00F83583" w:rsidRPr="00F83583" w:rsidRDefault="00F83583" w:rsidP="00F83583">
      <w:pPr>
        <w:ind w:firstLineChars="50" w:firstLine="105"/>
        <w:jc w:val="center"/>
        <w:rPr>
          <w:rFonts w:ascii="Times New Roman" w:hAnsi="Times New Roman"/>
          <w:szCs w:val="21"/>
        </w:rPr>
      </w:pPr>
    </w:p>
    <w:sectPr w:rsidR="00F83583" w:rsidRPr="00F835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7E261" w14:textId="77777777" w:rsidR="008F0D8B" w:rsidRDefault="008F0D8B" w:rsidP="008579D8">
      <w:r>
        <w:separator/>
      </w:r>
    </w:p>
  </w:endnote>
  <w:endnote w:type="continuationSeparator" w:id="0">
    <w:p w14:paraId="5A3A6EB3" w14:textId="77777777" w:rsidR="008F0D8B" w:rsidRDefault="008F0D8B" w:rsidP="0085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6071" w14:textId="77777777" w:rsidR="008F0D8B" w:rsidRDefault="008F0D8B" w:rsidP="008579D8">
      <w:r>
        <w:separator/>
      </w:r>
    </w:p>
  </w:footnote>
  <w:footnote w:type="continuationSeparator" w:id="0">
    <w:p w14:paraId="57DD881F" w14:textId="77777777" w:rsidR="008F0D8B" w:rsidRDefault="008F0D8B" w:rsidP="00857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22"/>
    <w:rsid w:val="00074CE5"/>
    <w:rsid w:val="0008261C"/>
    <w:rsid w:val="000844E5"/>
    <w:rsid w:val="000A3C2E"/>
    <w:rsid w:val="000A7F46"/>
    <w:rsid w:val="000E450D"/>
    <w:rsid w:val="00130150"/>
    <w:rsid w:val="001671B4"/>
    <w:rsid w:val="00171CF7"/>
    <w:rsid w:val="001B5BE0"/>
    <w:rsid w:val="001F09E7"/>
    <w:rsid w:val="00257791"/>
    <w:rsid w:val="002A231F"/>
    <w:rsid w:val="002B7BBA"/>
    <w:rsid w:val="002C443B"/>
    <w:rsid w:val="00331DC7"/>
    <w:rsid w:val="003746D6"/>
    <w:rsid w:val="00386F22"/>
    <w:rsid w:val="004C05D9"/>
    <w:rsid w:val="004F0790"/>
    <w:rsid w:val="00552F48"/>
    <w:rsid w:val="00575E68"/>
    <w:rsid w:val="005858BD"/>
    <w:rsid w:val="005B4255"/>
    <w:rsid w:val="005B4D2F"/>
    <w:rsid w:val="005D0BF0"/>
    <w:rsid w:val="005F6D6D"/>
    <w:rsid w:val="006F226B"/>
    <w:rsid w:val="00712B5A"/>
    <w:rsid w:val="00780C13"/>
    <w:rsid w:val="007A1DC6"/>
    <w:rsid w:val="007A46A9"/>
    <w:rsid w:val="00837938"/>
    <w:rsid w:val="00854D19"/>
    <w:rsid w:val="008579D8"/>
    <w:rsid w:val="00870ADE"/>
    <w:rsid w:val="008A4D05"/>
    <w:rsid w:val="008B7DC1"/>
    <w:rsid w:val="008F0D8B"/>
    <w:rsid w:val="00921E0B"/>
    <w:rsid w:val="009346F4"/>
    <w:rsid w:val="00937A95"/>
    <w:rsid w:val="00A2037E"/>
    <w:rsid w:val="00A439D5"/>
    <w:rsid w:val="00A86C54"/>
    <w:rsid w:val="00A95FD4"/>
    <w:rsid w:val="00AC3949"/>
    <w:rsid w:val="00AD10D0"/>
    <w:rsid w:val="00B1195E"/>
    <w:rsid w:val="00B67F7B"/>
    <w:rsid w:val="00BF06BD"/>
    <w:rsid w:val="00BF405B"/>
    <w:rsid w:val="00C04F19"/>
    <w:rsid w:val="00C32AE4"/>
    <w:rsid w:val="00C35A59"/>
    <w:rsid w:val="00C97E4F"/>
    <w:rsid w:val="00CA642B"/>
    <w:rsid w:val="00CC60CB"/>
    <w:rsid w:val="00D44439"/>
    <w:rsid w:val="00DC5B52"/>
    <w:rsid w:val="00DC5D75"/>
    <w:rsid w:val="00DD7DFF"/>
    <w:rsid w:val="00E22113"/>
    <w:rsid w:val="00E64106"/>
    <w:rsid w:val="00EC62A7"/>
    <w:rsid w:val="00ED02B8"/>
    <w:rsid w:val="00F15489"/>
    <w:rsid w:val="00F24961"/>
    <w:rsid w:val="00F403D3"/>
    <w:rsid w:val="00F44A2C"/>
    <w:rsid w:val="00F51D1E"/>
    <w:rsid w:val="00F83583"/>
    <w:rsid w:val="00FB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CC835"/>
  <w15:docId w15:val="{F941DD1A-9D05-4D8A-8030-5F0D7B1A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9D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9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79D8"/>
    <w:rPr>
      <w:sz w:val="18"/>
      <w:szCs w:val="18"/>
    </w:rPr>
  </w:style>
  <w:style w:type="paragraph" w:styleId="a5">
    <w:name w:val="footer"/>
    <w:basedOn w:val="a"/>
    <w:link w:val="a6"/>
    <w:uiPriority w:val="99"/>
    <w:unhideWhenUsed/>
    <w:rsid w:val="008579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79D8"/>
    <w:rPr>
      <w:sz w:val="18"/>
      <w:szCs w:val="18"/>
    </w:rPr>
  </w:style>
  <w:style w:type="character" w:styleId="a7">
    <w:name w:val="Hyperlink"/>
    <w:basedOn w:val="a0"/>
    <w:uiPriority w:val="99"/>
    <w:unhideWhenUsed/>
    <w:rsid w:val="008579D8"/>
    <w:rPr>
      <w:color w:val="0563C1" w:themeColor="hyperlink"/>
      <w:u w:val="single"/>
    </w:rPr>
  </w:style>
  <w:style w:type="paragraph" w:styleId="a8">
    <w:name w:val="List Paragraph"/>
    <w:basedOn w:val="a"/>
    <w:uiPriority w:val="34"/>
    <w:qFormat/>
    <w:rsid w:val="008579D8"/>
    <w:pPr>
      <w:ind w:firstLineChars="200" w:firstLine="420"/>
    </w:pPr>
  </w:style>
  <w:style w:type="character" w:styleId="a9">
    <w:name w:val="FollowedHyperlink"/>
    <w:basedOn w:val="a0"/>
    <w:uiPriority w:val="99"/>
    <w:semiHidden/>
    <w:unhideWhenUsed/>
    <w:rsid w:val="00BF06BD"/>
    <w:rPr>
      <w:color w:val="954F72" w:themeColor="followedHyperlink"/>
      <w:u w:val="single"/>
    </w:rPr>
  </w:style>
  <w:style w:type="character" w:customStyle="1" w:styleId="1">
    <w:name w:val="未处理的提及1"/>
    <w:basedOn w:val="a0"/>
    <w:uiPriority w:val="99"/>
    <w:semiHidden/>
    <w:unhideWhenUsed/>
    <w:rsid w:val="00B1195E"/>
    <w:rPr>
      <w:color w:val="605E5C"/>
      <w:shd w:val="clear" w:color="auto" w:fill="E1DFDD"/>
    </w:rPr>
  </w:style>
  <w:style w:type="paragraph" w:styleId="aa">
    <w:name w:val="No Spacing"/>
    <w:uiPriority w:val="1"/>
    <w:qFormat/>
    <w:rsid w:val="007A46A9"/>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9099">
      <w:bodyDiv w:val="1"/>
      <w:marLeft w:val="0"/>
      <w:marRight w:val="0"/>
      <w:marTop w:val="0"/>
      <w:marBottom w:val="0"/>
      <w:divBdr>
        <w:top w:val="none" w:sz="0" w:space="0" w:color="auto"/>
        <w:left w:val="none" w:sz="0" w:space="0" w:color="auto"/>
        <w:bottom w:val="none" w:sz="0" w:space="0" w:color="auto"/>
        <w:right w:val="none" w:sz="0" w:space="0" w:color="auto"/>
      </w:divBdr>
    </w:div>
    <w:div w:id="388574395">
      <w:bodyDiv w:val="1"/>
      <w:marLeft w:val="0"/>
      <w:marRight w:val="0"/>
      <w:marTop w:val="0"/>
      <w:marBottom w:val="0"/>
      <w:divBdr>
        <w:top w:val="none" w:sz="0" w:space="0" w:color="auto"/>
        <w:left w:val="none" w:sz="0" w:space="0" w:color="auto"/>
        <w:bottom w:val="none" w:sz="0" w:space="0" w:color="auto"/>
        <w:right w:val="none" w:sz="0" w:space="0" w:color="auto"/>
      </w:divBdr>
    </w:div>
    <w:div w:id="1432553465">
      <w:bodyDiv w:val="1"/>
      <w:marLeft w:val="0"/>
      <w:marRight w:val="0"/>
      <w:marTop w:val="0"/>
      <w:marBottom w:val="0"/>
      <w:divBdr>
        <w:top w:val="none" w:sz="0" w:space="0" w:color="auto"/>
        <w:left w:val="none" w:sz="0" w:space="0" w:color="auto"/>
        <w:bottom w:val="none" w:sz="0" w:space="0" w:color="auto"/>
        <w:right w:val="none" w:sz="0" w:space="0" w:color="auto"/>
      </w:divBdr>
    </w:div>
    <w:div w:id="1960910571">
      <w:bodyDiv w:val="1"/>
      <w:marLeft w:val="0"/>
      <w:marRight w:val="0"/>
      <w:marTop w:val="0"/>
      <w:marBottom w:val="0"/>
      <w:divBdr>
        <w:top w:val="none" w:sz="0" w:space="0" w:color="auto"/>
        <w:left w:val="none" w:sz="0" w:space="0" w:color="auto"/>
        <w:bottom w:val="none" w:sz="0" w:space="0" w:color="auto"/>
        <w:right w:val="none" w:sz="0" w:space="0" w:color="auto"/>
      </w:divBdr>
    </w:div>
    <w:div w:id="21464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威</dc:creator>
  <cp:lastModifiedBy>YOU Bin</cp:lastModifiedBy>
  <cp:revision>2</cp:revision>
  <dcterms:created xsi:type="dcterms:W3CDTF">2023-04-03T05:14:00Z</dcterms:created>
  <dcterms:modified xsi:type="dcterms:W3CDTF">2023-04-03T05:14:00Z</dcterms:modified>
</cp:coreProperties>
</file>