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jc w:val="center"/>
        <w:rPr>
          <w:rFonts w:ascii="楷体" w:hAnsi="楷体" w:eastAsia="楷体"/>
          <w:color w:val="auto"/>
          <w:sz w:val="28"/>
          <w:szCs w:val="28"/>
        </w:rPr>
      </w:pPr>
      <w:bookmarkStart w:id="0" w:name="_Toc352058026"/>
      <w:bookmarkStart w:id="1" w:name="_Toc289253109"/>
      <w:bookmarkStart w:id="2" w:name="_Toc321064130"/>
      <w:bookmarkStart w:id="3" w:name="_Toc477771329"/>
      <w:r>
        <w:rPr>
          <w:rFonts w:hint="eastAsia" w:ascii="楷体" w:hAnsi="楷体" w:eastAsia="楷体"/>
          <w:color w:val="auto"/>
          <w:sz w:val="28"/>
          <w:szCs w:val="28"/>
        </w:rPr>
        <w:t>天津师范大学计算机与信息工程学院202</w:t>
      </w:r>
      <w:r>
        <w:rPr>
          <w:rFonts w:ascii="楷体" w:hAnsi="楷体" w:eastAsia="楷体"/>
          <w:color w:val="auto"/>
          <w:sz w:val="28"/>
          <w:szCs w:val="28"/>
        </w:rPr>
        <w:t>3</w:t>
      </w:r>
      <w:r>
        <w:rPr>
          <w:rFonts w:hint="eastAsia" w:ascii="楷体" w:hAnsi="楷体" w:eastAsia="楷体"/>
          <w:color w:val="auto"/>
          <w:sz w:val="28"/>
          <w:szCs w:val="28"/>
        </w:rPr>
        <w:t>年硕士研究生</w:t>
      </w:r>
    </w:p>
    <w:p>
      <w:pPr>
        <w:pStyle w:val="2"/>
        <w:spacing w:line="240" w:lineRule="auto"/>
        <w:ind w:firstLine="0"/>
        <w:jc w:val="center"/>
        <w:rPr>
          <w:rFonts w:ascii="楷体" w:hAnsi="楷体" w:eastAsia="楷体"/>
          <w:color w:val="auto"/>
          <w:sz w:val="28"/>
          <w:szCs w:val="28"/>
        </w:rPr>
      </w:pPr>
      <w:r>
        <w:rPr>
          <w:rFonts w:hint="eastAsia" w:ascii="楷体" w:hAnsi="楷体" w:eastAsia="楷体"/>
          <w:color w:val="auto"/>
          <w:sz w:val="28"/>
          <w:szCs w:val="28"/>
        </w:rPr>
        <w:t>招生复试录取工作</w:t>
      </w:r>
      <w:bookmarkEnd w:id="0"/>
      <w:bookmarkEnd w:id="1"/>
      <w:bookmarkEnd w:id="2"/>
      <w:bookmarkEnd w:id="3"/>
      <w:r>
        <w:rPr>
          <w:rFonts w:hint="eastAsia" w:ascii="楷体" w:hAnsi="楷体" w:eastAsia="楷体"/>
          <w:color w:val="auto"/>
          <w:sz w:val="28"/>
          <w:szCs w:val="28"/>
        </w:rPr>
        <w:t>细则</w:t>
      </w:r>
    </w:p>
    <w:p>
      <w:pPr>
        <w:ind w:firstLine="560" w:firstLineChars="200"/>
        <w:rPr>
          <w:rFonts w:ascii="楷体" w:hAnsi="楷体" w:eastAsia="楷体"/>
          <w:bCs/>
          <w:sz w:val="28"/>
          <w:szCs w:val="28"/>
        </w:rPr>
      </w:pPr>
      <w:r>
        <w:rPr>
          <w:rFonts w:ascii="楷体" w:hAnsi="楷体" w:eastAsia="楷体"/>
          <w:bCs/>
          <w:sz w:val="28"/>
          <w:szCs w:val="28"/>
        </w:rPr>
        <w:t>按照《2023年全国硕士研究生招生工作管理规定》（教学函〔2022〕3号）、《教育部关于加强硕士研究生招生复试工作的指导意见》（教学〔2006〕4号）和《关于做好2023年全国硕士研究生招生录取工作的通知》（教学司〔2023〕3号）等文件要求，统筹做好复试组织工作，规范开展调剂工作，努力提升人才选拔质量，全力确保招生工作公平公正、平稳有序。为积极稳妥做好复试、调剂、录取工作，严格落实教育部、市教育两委和市教育招生考试院的工作要求，</w:t>
      </w:r>
      <w:r>
        <w:rPr>
          <w:rFonts w:hint="eastAsia" w:ascii="楷体" w:hAnsi="楷体" w:eastAsia="楷体"/>
          <w:bCs/>
          <w:sz w:val="28"/>
          <w:szCs w:val="28"/>
        </w:rPr>
        <w:t>参照《天津师范大学202</w:t>
      </w:r>
      <w:r>
        <w:rPr>
          <w:rFonts w:ascii="楷体" w:hAnsi="楷体" w:eastAsia="楷体"/>
          <w:bCs/>
          <w:sz w:val="28"/>
          <w:szCs w:val="28"/>
        </w:rPr>
        <w:t>3</w:t>
      </w:r>
      <w:r>
        <w:rPr>
          <w:rFonts w:hint="eastAsia" w:ascii="楷体" w:hAnsi="楷体" w:eastAsia="楷体"/>
          <w:bCs/>
          <w:sz w:val="28"/>
          <w:szCs w:val="28"/>
        </w:rPr>
        <w:t>年硕士研究生招生复试录取工作方案》，结合学院工作实际，特制定我院202</w:t>
      </w:r>
      <w:r>
        <w:rPr>
          <w:rFonts w:ascii="楷体" w:hAnsi="楷体" w:eastAsia="楷体"/>
          <w:bCs/>
          <w:sz w:val="28"/>
          <w:szCs w:val="28"/>
        </w:rPr>
        <w:t>3</w:t>
      </w:r>
      <w:r>
        <w:rPr>
          <w:rFonts w:hint="eastAsia" w:ascii="楷体" w:hAnsi="楷体" w:eastAsia="楷体"/>
          <w:bCs/>
          <w:sz w:val="28"/>
          <w:szCs w:val="28"/>
        </w:rPr>
        <w:t xml:space="preserve">年硕士研究生复试、录取工作细则。 </w:t>
      </w:r>
    </w:p>
    <w:p>
      <w:pPr>
        <w:ind w:firstLine="560" w:firstLineChars="200"/>
        <w:rPr>
          <w:rFonts w:ascii="楷体" w:hAnsi="楷体" w:eastAsia="楷体"/>
          <w:sz w:val="28"/>
          <w:szCs w:val="28"/>
        </w:rPr>
      </w:pPr>
      <w:r>
        <w:rPr>
          <w:rFonts w:hint="eastAsia" w:ascii="楷体" w:hAnsi="楷体" w:eastAsia="楷体"/>
          <w:sz w:val="28"/>
          <w:szCs w:val="28"/>
        </w:rPr>
        <w:t>一、组织领导</w:t>
      </w:r>
    </w:p>
    <w:p>
      <w:pPr>
        <w:ind w:firstLine="560" w:firstLineChars="200"/>
        <w:rPr>
          <w:rFonts w:ascii="楷体" w:hAnsi="楷体" w:eastAsia="楷体" w:cs="宋体"/>
          <w:kern w:val="0"/>
          <w:sz w:val="28"/>
          <w:szCs w:val="28"/>
        </w:rPr>
      </w:pPr>
      <w:r>
        <w:rPr>
          <w:rFonts w:hint="eastAsia" w:ascii="楷体" w:hAnsi="楷体" w:eastAsia="楷体"/>
          <w:sz w:val="28"/>
          <w:szCs w:val="28"/>
        </w:rPr>
        <w:t>为加强和规范研究生复试和录取工作，选拔综合素质优秀的考生，成立学院研究生招生工作领导小组、考务工作组、复试专家组、技术保障组、后勤保障组、监督检查组、工作助理秘书组全面负责</w:t>
      </w:r>
      <w:r>
        <w:rPr>
          <w:rFonts w:hint="eastAsia" w:ascii="楷体" w:hAnsi="楷体" w:eastAsia="楷体" w:cs="宋体"/>
          <w:kern w:val="0"/>
          <w:sz w:val="28"/>
          <w:szCs w:val="28"/>
        </w:rPr>
        <w:t>本学院的复试、调剂和录取工作，同时负责处理好招生过程中考生提出的质疑和申诉。</w:t>
      </w:r>
    </w:p>
    <w:p>
      <w:pPr>
        <w:ind w:firstLine="548" w:firstLineChars="196"/>
        <w:rPr>
          <w:rFonts w:ascii="楷体" w:hAnsi="楷体" w:eastAsia="楷体"/>
          <w:sz w:val="28"/>
          <w:szCs w:val="28"/>
        </w:rPr>
      </w:pPr>
      <w:r>
        <w:rPr>
          <w:rFonts w:hint="eastAsia" w:ascii="楷体" w:hAnsi="楷体" w:eastAsia="楷体"/>
          <w:sz w:val="28"/>
          <w:szCs w:val="28"/>
        </w:rPr>
        <w:t>二、复试</w:t>
      </w:r>
    </w:p>
    <w:p>
      <w:pPr>
        <w:ind w:firstLine="560" w:firstLineChars="200"/>
        <w:rPr>
          <w:rFonts w:ascii="楷体" w:hAnsi="楷体" w:eastAsia="楷体"/>
          <w:bCs/>
          <w:sz w:val="28"/>
          <w:szCs w:val="28"/>
        </w:rPr>
      </w:pPr>
      <w:r>
        <w:rPr>
          <w:rFonts w:hint="eastAsia" w:ascii="楷体" w:hAnsi="楷体" w:eastAsia="楷体"/>
          <w:bCs/>
          <w:sz w:val="28"/>
          <w:szCs w:val="28"/>
        </w:rPr>
        <w:t>（一） 复试方式</w:t>
      </w:r>
    </w:p>
    <w:p>
      <w:pPr>
        <w:ind w:firstLine="560" w:firstLineChars="200"/>
        <w:rPr>
          <w:rFonts w:ascii="楷体" w:hAnsi="楷体" w:eastAsia="楷体"/>
          <w:bCs/>
          <w:sz w:val="28"/>
          <w:szCs w:val="28"/>
        </w:rPr>
      </w:pPr>
      <w:r>
        <w:rPr>
          <w:rFonts w:hint="eastAsia" w:ascii="楷体" w:hAnsi="楷体" w:eastAsia="楷体"/>
          <w:bCs/>
          <w:sz w:val="28"/>
          <w:szCs w:val="28"/>
        </w:rPr>
        <w:t>我院202</w:t>
      </w:r>
      <w:r>
        <w:rPr>
          <w:rFonts w:ascii="楷体" w:hAnsi="楷体" w:eastAsia="楷体"/>
          <w:bCs/>
          <w:sz w:val="28"/>
          <w:szCs w:val="28"/>
        </w:rPr>
        <w:t>3</w:t>
      </w:r>
      <w:r>
        <w:rPr>
          <w:rFonts w:hint="eastAsia" w:ascii="楷体" w:hAnsi="楷体" w:eastAsia="楷体"/>
          <w:bCs/>
          <w:sz w:val="28"/>
          <w:szCs w:val="28"/>
        </w:rPr>
        <w:t>年硕士研究生复试阶段考试采用取线下方式进行（考生须到我校参加笔试、面试和上机考试）。</w:t>
      </w:r>
    </w:p>
    <w:p>
      <w:pPr>
        <w:widowControl/>
        <w:ind w:firstLine="560" w:firstLineChars="200"/>
        <w:jc w:val="left"/>
        <w:rPr>
          <w:rFonts w:ascii="楷体" w:hAnsi="楷体" w:eastAsia="楷体" w:cs="宋体"/>
          <w:kern w:val="0"/>
          <w:sz w:val="28"/>
          <w:szCs w:val="28"/>
        </w:rPr>
      </w:pPr>
      <w:r>
        <w:rPr>
          <w:rFonts w:hint="eastAsia" w:ascii="楷体" w:hAnsi="楷体" w:eastAsia="楷体" w:cs="宋体"/>
          <w:kern w:val="0"/>
          <w:sz w:val="28"/>
          <w:szCs w:val="28"/>
        </w:rPr>
        <w:t>（二）复试日期</w:t>
      </w:r>
    </w:p>
    <w:p>
      <w:pPr>
        <w:ind w:firstLine="560" w:firstLineChars="200"/>
        <w:rPr>
          <w:rFonts w:ascii="楷体" w:hAnsi="楷体" w:eastAsia="楷体"/>
          <w:bCs/>
          <w:sz w:val="28"/>
          <w:szCs w:val="28"/>
        </w:rPr>
      </w:pPr>
      <w:r>
        <w:rPr>
          <w:rFonts w:hint="eastAsia" w:ascii="楷体" w:hAnsi="楷体" w:eastAsia="楷体"/>
          <w:bCs/>
          <w:sz w:val="28"/>
          <w:szCs w:val="28"/>
        </w:rPr>
        <w:t>一志愿考生复试日期：</w:t>
      </w:r>
      <w:r>
        <w:rPr>
          <w:rFonts w:ascii="楷体" w:hAnsi="楷体" w:eastAsia="楷体"/>
          <w:bCs/>
          <w:sz w:val="28"/>
          <w:szCs w:val="28"/>
        </w:rPr>
        <w:t>4</w:t>
      </w:r>
      <w:r>
        <w:rPr>
          <w:rFonts w:hint="eastAsia" w:ascii="楷体" w:hAnsi="楷体" w:eastAsia="楷体"/>
          <w:bCs/>
          <w:sz w:val="28"/>
          <w:szCs w:val="28"/>
        </w:rPr>
        <w:t>月</w:t>
      </w:r>
      <w:r>
        <w:rPr>
          <w:rFonts w:ascii="楷体" w:hAnsi="楷体" w:eastAsia="楷体"/>
          <w:bCs/>
          <w:sz w:val="28"/>
          <w:szCs w:val="28"/>
        </w:rPr>
        <w:t>6</w:t>
      </w:r>
      <w:r>
        <w:rPr>
          <w:rFonts w:hint="eastAsia" w:ascii="楷体" w:hAnsi="楷体" w:eastAsia="楷体"/>
          <w:bCs/>
          <w:sz w:val="28"/>
          <w:szCs w:val="28"/>
        </w:rPr>
        <w:t>日，调剂考生复试日期：另行通知。</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 xml:space="preserve">（三）复试资格审查 </w:t>
      </w:r>
    </w:p>
    <w:p>
      <w:pPr>
        <w:widowControl/>
        <w:ind w:firstLine="560" w:firstLineChars="200"/>
        <w:rPr>
          <w:rFonts w:ascii="楷体" w:hAnsi="楷体" w:eastAsia="楷体" w:cs="宋体"/>
          <w:kern w:val="0"/>
          <w:sz w:val="28"/>
          <w:szCs w:val="28"/>
          <w:lang w:eastAsia="zh-Hans"/>
        </w:rPr>
      </w:pPr>
      <w:r>
        <w:rPr>
          <w:rFonts w:hint="eastAsia" w:ascii="楷体" w:hAnsi="楷体" w:eastAsia="楷体" w:cs="宋体"/>
          <w:kern w:val="0"/>
          <w:sz w:val="28"/>
          <w:szCs w:val="28"/>
        </w:rPr>
        <w:t>依据天津市有关文件规定，收取复试费9</w:t>
      </w:r>
      <w:r>
        <w:rPr>
          <w:rFonts w:ascii="楷体" w:hAnsi="楷体" w:eastAsia="楷体" w:cs="宋体"/>
          <w:kern w:val="0"/>
          <w:sz w:val="28"/>
          <w:szCs w:val="28"/>
        </w:rPr>
        <w:t>0</w:t>
      </w:r>
      <w:r>
        <w:rPr>
          <w:rFonts w:hint="eastAsia" w:ascii="楷体" w:hAnsi="楷体" w:eastAsia="楷体" w:cs="宋体"/>
          <w:kern w:val="0"/>
          <w:sz w:val="28"/>
          <w:szCs w:val="28"/>
        </w:rPr>
        <w:t>元</w:t>
      </w:r>
      <w:r>
        <w:rPr>
          <w:rFonts w:hint="eastAsia" w:ascii="楷体" w:hAnsi="楷体" w:eastAsia="楷体" w:cs="宋体"/>
          <w:kern w:val="0"/>
          <w:sz w:val="28"/>
          <w:szCs w:val="28"/>
          <w:lang w:eastAsia="zh-Hans"/>
        </w:rPr>
        <w:t>（</w:t>
      </w:r>
      <w:r>
        <w:rPr>
          <w:rFonts w:hint="eastAsia" w:ascii="楷体" w:hAnsi="楷体" w:eastAsia="楷体" w:cs="宋体"/>
          <w:kern w:val="0"/>
          <w:sz w:val="28"/>
          <w:szCs w:val="28"/>
        </w:rPr>
        <w:t>考生通过我校“校园统一支付平台”进行缴费，网址：</w:t>
      </w:r>
      <w:r>
        <w:fldChar w:fldCharType="begin"/>
      </w:r>
      <w:r>
        <w:instrText xml:space="preserve"> HYPERLINK "https://tyzf.tjnu.edu.cn/xysf/" </w:instrText>
      </w:r>
      <w:r>
        <w:fldChar w:fldCharType="separate"/>
      </w:r>
      <w:r>
        <w:rPr>
          <w:rStyle w:val="11"/>
          <w:rFonts w:hint="eastAsia" w:ascii="楷体" w:hAnsi="楷体" w:eastAsia="楷体" w:cs="宋体"/>
          <w:kern w:val="0"/>
          <w:sz w:val="28"/>
          <w:szCs w:val="28"/>
        </w:rPr>
        <w:t>https://tyzf.tjnu.edu.cn/xysf/</w:t>
      </w:r>
      <w:r>
        <w:rPr>
          <w:rStyle w:val="11"/>
          <w:rFonts w:hint="eastAsia" w:ascii="楷体" w:hAnsi="楷体" w:eastAsia="楷体" w:cs="宋体"/>
          <w:kern w:val="0"/>
          <w:sz w:val="28"/>
          <w:szCs w:val="28"/>
        </w:rPr>
        <w:fldChar w:fldCharType="end"/>
      </w:r>
      <w:r>
        <w:rPr>
          <w:rFonts w:hint="eastAsia" w:ascii="楷体" w:hAnsi="楷体" w:eastAsia="楷体" w:cs="宋体"/>
          <w:kern w:val="0"/>
          <w:sz w:val="28"/>
          <w:szCs w:val="28"/>
          <w:lang w:eastAsia="zh-Hans"/>
        </w:rPr>
        <w:t>。请</w:t>
      </w:r>
      <w:r>
        <w:rPr>
          <w:rFonts w:hint="eastAsia" w:ascii="楷体" w:hAnsi="楷体" w:eastAsia="楷体" w:cs="宋体"/>
          <w:kern w:val="0"/>
          <w:sz w:val="28"/>
          <w:szCs w:val="28"/>
        </w:rPr>
        <w:t>于考试前完成</w:t>
      </w:r>
      <w:r>
        <w:rPr>
          <w:rFonts w:hint="eastAsia" w:ascii="楷体" w:hAnsi="楷体" w:eastAsia="楷体" w:cs="宋体"/>
          <w:kern w:val="0"/>
          <w:sz w:val="28"/>
          <w:szCs w:val="28"/>
          <w:lang w:eastAsia="zh-Hans"/>
        </w:rPr>
        <w:t>缴费，逾期不缴费者视为主动放弃复试资格。</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同时提交本人以下材料：</w:t>
      </w:r>
    </w:p>
    <w:p>
      <w:pPr>
        <w:pStyle w:val="7"/>
        <w:spacing w:before="0" w:beforeAutospacing="0" w:after="0" w:afterAutospacing="0" w:line="360" w:lineRule="auto"/>
        <w:ind w:firstLine="560" w:firstLineChars="200"/>
        <w:jc w:val="both"/>
        <w:rPr>
          <w:rFonts w:ascii="楷体" w:hAnsi="楷体" w:eastAsia="楷体"/>
          <w:sz w:val="28"/>
          <w:szCs w:val="28"/>
          <w:lang w:eastAsia="zh-Hans"/>
        </w:rPr>
      </w:pPr>
      <w:r>
        <w:rPr>
          <w:rFonts w:hint="eastAsia" w:ascii="楷体" w:hAnsi="楷体" w:eastAsia="楷体"/>
          <w:sz w:val="28"/>
          <w:szCs w:val="28"/>
        </w:rPr>
        <w:t>1.有效居民身份证</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如身份证丢失，应提供临时身份证（有效期内）或户籍所在地派出所开具的户籍证明（贴有本人近期一寸免冠照片、盖骑缝章）；</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2.准考证（如丢失可登录研招网重新下载）</w:t>
      </w:r>
    </w:p>
    <w:p>
      <w:pPr>
        <w:widowControl/>
        <w:spacing w:line="360" w:lineRule="auto"/>
        <w:ind w:firstLine="560" w:firstLineChars="200"/>
        <w:rPr>
          <w:rFonts w:ascii="楷体" w:hAnsi="楷体" w:eastAsia="楷体" w:cs="宋体"/>
          <w:kern w:val="0"/>
          <w:sz w:val="28"/>
          <w:szCs w:val="28"/>
        </w:rPr>
      </w:pPr>
      <w:r>
        <w:rPr>
          <w:rFonts w:hint="eastAsia" w:ascii="楷体" w:hAnsi="楷体" w:eastAsia="楷体" w:cs="宋体"/>
          <w:kern w:val="0"/>
          <w:sz w:val="28"/>
          <w:szCs w:val="28"/>
        </w:rPr>
        <w:t>3.学历学籍材料</w:t>
      </w:r>
    </w:p>
    <w:p>
      <w:pPr>
        <w:widowControl/>
        <w:spacing w:line="360" w:lineRule="auto"/>
        <w:ind w:firstLine="560" w:firstLineChars="200"/>
        <w:rPr>
          <w:rFonts w:ascii="楷体" w:hAnsi="楷体" w:eastAsia="楷体" w:cs="宋体"/>
          <w:kern w:val="0"/>
          <w:sz w:val="28"/>
          <w:szCs w:val="28"/>
        </w:rPr>
      </w:pPr>
      <w:r>
        <w:rPr>
          <w:rFonts w:hint="eastAsia" w:ascii="楷体" w:hAnsi="楷体" w:eastAsia="楷体" w:cs="宋体"/>
          <w:kern w:val="0"/>
          <w:sz w:val="28"/>
          <w:szCs w:val="28"/>
        </w:rPr>
        <w:t>（1）应届本科毕业生：《教育部学籍在线验证报告》（中国高等教育学生信息网）</w:t>
      </w:r>
    </w:p>
    <w:p>
      <w:pPr>
        <w:widowControl/>
        <w:spacing w:line="360" w:lineRule="auto"/>
        <w:ind w:firstLine="560" w:firstLineChars="200"/>
        <w:rPr>
          <w:rFonts w:ascii="楷体" w:hAnsi="楷体" w:eastAsia="楷体" w:cs="宋体"/>
          <w:kern w:val="0"/>
          <w:sz w:val="28"/>
          <w:szCs w:val="28"/>
        </w:rPr>
      </w:pPr>
      <w:r>
        <w:rPr>
          <w:rFonts w:hint="eastAsia" w:ascii="楷体" w:hAnsi="楷体" w:eastAsia="楷体" w:cs="宋体"/>
          <w:kern w:val="0"/>
          <w:sz w:val="28"/>
          <w:szCs w:val="28"/>
        </w:rPr>
        <w:t>（2）往届考生：学历证书、学位证书，如学历校验未通过或学历证书丢失，提交《教育部学历证书电子注册备案表》（中国高等教育学生信息网）或《中国高等教育学历认证报告》</w:t>
      </w:r>
    </w:p>
    <w:p>
      <w:pPr>
        <w:widowControl/>
        <w:spacing w:line="360" w:lineRule="auto"/>
        <w:ind w:firstLine="560" w:firstLineChars="200"/>
        <w:rPr>
          <w:rFonts w:ascii="楷体" w:hAnsi="楷体" w:eastAsia="楷体" w:cs="宋体"/>
          <w:kern w:val="0"/>
          <w:sz w:val="28"/>
          <w:szCs w:val="28"/>
        </w:rPr>
      </w:pPr>
      <w:r>
        <w:rPr>
          <w:rFonts w:hint="eastAsia" w:ascii="楷体" w:hAnsi="楷体" w:eastAsia="楷体" w:cs="宋体"/>
          <w:kern w:val="0"/>
          <w:sz w:val="28"/>
          <w:szCs w:val="28"/>
        </w:rPr>
        <w:t>（3）在境外获得学历学位证书的考生：《国外学历学位认证书》（教育部留学服务中心）</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4.大学学习成绩单（加盖毕业学校教务处或人事档案管理部门印章）</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5.复试费缴费凭证（网上缴费后打印）</w:t>
      </w:r>
    </w:p>
    <w:p>
      <w:pPr>
        <w:pStyle w:val="7"/>
        <w:spacing w:before="0" w:beforeAutospacing="0" w:after="0" w:afterAutospacing="0" w:line="360" w:lineRule="auto"/>
        <w:ind w:firstLine="600" w:firstLineChars="200"/>
        <w:jc w:val="both"/>
        <w:rPr>
          <w:rFonts w:ascii="楷体" w:hAnsi="楷体" w:eastAsia="楷体"/>
          <w:sz w:val="28"/>
          <w:szCs w:val="28"/>
        </w:rPr>
      </w:pPr>
      <w:r>
        <w:rPr>
          <w:rFonts w:hint="eastAsia" w:ascii="仿宋_GB2312" w:eastAsia="仿宋_GB2312"/>
          <w:sz w:val="30"/>
          <w:szCs w:val="30"/>
        </w:rPr>
        <w:t>6.</w:t>
      </w:r>
      <w:r>
        <w:rPr>
          <w:rFonts w:hint="eastAsia" w:ascii="楷体" w:hAnsi="楷体" w:eastAsia="楷体"/>
          <w:sz w:val="28"/>
          <w:szCs w:val="28"/>
        </w:rPr>
        <w:t>考生还可以提交本人毕业论文、科研成果、专家推荐信等原件电子版材料作为补充材料。</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考生对照个人实际情况在复试前还要提交如下材料：</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（1）曾经更改过姓名或身份证号的考生，需提供考生本人户口本原件照片或公安</w:t>
      </w:r>
      <w:r>
        <w:rPr>
          <w:rFonts w:hint="eastAsia" w:ascii="楷体" w:hAnsi="楷体" w:eastAsia="楷体"/>
          <w:sz w:val="28"/>
          <w:szCs w:val="28"/>
          <w:lang w:eastAsia="zh-Hans"/>
        </w:rPr>
        <w:t>机关</w:t>
      </w:r>
      <w:r>
        <w:rPr>
          <w:rFonts w:hint="eastAsia" w:ascii="楷体" w:hAnsi="楷体" w:eastAsia="楷体"/>
          <w:sz w:val="28"/>
          <w:szCs w:val="28"/>
        </w:rPr>
        <w:t>开具的证明原件照片。</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（2）202</w:t>
      </w:r>
      <w:r>
        <w:rPr>
          <w:rFonts w:ascii="楷体" w:hAnsi="楷体" w:eastAsia="楷体"/>
          <w:sz w:val="28"/>
          <w:szCs w:val="28"/>
        </w:rPr>
        <w:t>3</w:t>
      </w:r>
      <w:r>
        <w:rPr>
          <w:rFonts w:hint="eastAsia" w:ascii="楷体" w:hAnsi="楷体" w:eastAsia="楷体"/>
          <w:sz w:val="28"/>
          <w:szCs w:val="28"/>
        </w:rPr>
        <w:t>年秋季学期开学报到日前可取得国家承认本科毕业证书的自学考试和网络教育本科生，须提供准考证（自考生）原件照片和学生证（网络教育考生）原件照片。</w:t>
      </w:r>
    </w:p>
    <w:p>
      <w:pPr>
        <w:pStyle w:val="7"/>
        <w:numPr>
          <w:ilvl w:val="0"/>
          <w:numId w:val="1"/>
        </w:numPr>
        <w:spacing w:before="0" w:beforeAutospacing="0" w:after="0" w:afterAutospacing="0" w:line="360" w:lineRule="auto"/>
        <w:ind w:firstLine="560" w:firstLineChars="200"/>
        <w:jc w:val="both"/>
        <w:rPr>
          <w:rFonts w:hint="eastAsia" w:ascii="楷体" w:hAnsi="楷体" w:eastAsia="楷体"/>
          <w:sz w:val="28"/>
          <w:szCs w:val="28"/>
        </w:rPr>
      </w:pPr>
      <w:r>
        <w:rPr>
          <w:rFonts w:hint="eastAsia" w:ascii="楷体" w:hAnsi="楷体" w:eastAsia="楷体"/>
          <w:sz w:val="28"/>
          <w:szCs w:val="28"/>
        </w:rPr>
        <w:t>报考“退役大学生士兵”专项计划的考生提供本人《入伍批准书》（在个人档案中存档）和《退出现役证》（退役部队签发）原件。</w:t>
      </w:r>
    </w:p>
    <w:p>
      <w:pPr>
        <w:pStyle w:val="7"/>
        <w:numPr>
          <w:ilvl w:val="0"/>
          <w:numId w:val="1"/>
        </w:numPr>
        <w:spacing w:before="0" w:beforeAutospacing="0" w:after="0" w:afterAutospacing="0" w:line="360" w:lineRule="auto"/>
        <w:ind w:firstLine="560" w:firstLineChars="200"/>
        <w:jc w:val="both"/>
        <w:rPr>
          <w:rFonts w:ascii="楷体" w:hAnsi="楷体" w:eastAsia="楷体"/>
          <w:sz w:val="28"/>
          <w:szCs w:val="28"/>
        </w:rPr>
      </w:pPr>
      <w:bookmarkStart w:id="5" w:name="_GoBack"/>
      <w:bookmarkEnd w:id="5"/>
      <w:r>
        <w:rPr>
          <w:rFonts w:hint="eastAsia" w:ascii="楷体" w:hAnsi="楷体" w:eastAsia="楷体"/>
          <w:sz w:val="28"/>
          <w:szCs w:val="28"/>
        </w:rPr>
        <w:t>报考“少数民族高层次骨干人才计划”专项硕士研究生招生计划的考生提供本人《报考202</w:t>
      </w:r>
      <w:r>
        <w:rPr>
          <w:rFonts w:ascii="楷体" w:hAnsi="楷体" w:eastAsia="楷体"/>
          <w:sz w:val="28"/>
          <w:szCs w:val="28"/>
        </w:rPr>
        <w:t>3</w:t>
      </w:r>
      <w:r>
        <w:rPr>
          <w:rFonts w:hint="eastAsia" w:ascii="楷体" w:hAnsi="楷体" w:eastAsia="楷体"/>
          <w:sz w:val="28"/>
          <w:szCs w:val="28"/>
        </w:rPr>
        <w:t>年少数民族高层次骨干人才计划硕士研究生考生登记表》原件照片。</w:t>
      </w:r>
    </w:p>
    <w:p>
      <w:pPr>
        <w:pStyle w:val="7"/>
        <w:spacing w:before="0" w:beforeAutospacing="0" w:after="0" w:afterAutospacing="0" w:line="360" w:lineRule="auto"/>
        <w:ind w:firstLine="560" w:firstLineChars="200"/>
        <w:jc w:val="both"/>
        <w:rPr>
          <w:rFonts w:ascii="楷体" w:hAnsi="楷体" w:eastAsia="楷体"/>
          <w:sz w:val="28"/>
          <w:szCs w:val="28"/>
        </w:rPr>
      </w:pPr>
      <w:r>
        <w:rPr>
          <w:rFonts w:hint="eastAsia" w:ascii="楷体" w:hAnsi="楷体" w:eastAsia="楷体"/>
          <w:sz w:val="28"/>
          <w:szCs w:val="28"/>
        </w:rPr>
        <w:t>凡未进行资格审查或资格审查未通过的考生一律不予复试和录取。</w:t>
      </w:r>
    </w:p>
    <w:p>
      <w:pPr>
        <w:ind w:firstLine="420" w:firstLineChars="150"/>
        <w:rPr>
          <w:rFonts w:ascii="楷体" w:hAnsi="楷体" w:eastAsia="楷体"/>
          <w:sz w:val="28"/>
          <w:szCs w:val="28"/>
        </w:rPr>
      </w:pPr>
      <w:r>
        <w:rPr>
          <w:rFonts w:hint="eastAsia" w:ascii="楷体" w:hAnsi="楷体" w:eastAsia="楷体"/>
          <w:sz w:val="28"/>
          <w:szCs w:val="28"/>
        </w:rPr>
        <w:t>（四）复试内容及要求</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复试包括专业素养和综合素质考核，专业素养考核包括外语水平测试和专业测试；综合素质考核包括实验（实践）能力测试和综合面试。</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同等学力考生还需加试两门与报考专业相关的本科阶段主干课程，且不得与初试考试科目相同。</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（1）</w:t>
      </w:r>
      <w:r>
        <w:rPr>
          <w:rFonts w:hint="eastAsia" w:ascii="楷体" w:hAnsi="楷体" w:eastAsia="楷体" w:cs="宋体"/>
          <w:b/>
          <w:kern w:val="0"/>
          <w:sz w:val="28"/>
          <w:szCs w:val="28"/>
        </w:rPr>
        <w:t>外语听说测试：</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以面试形式进行，包括</w:t>
      </w:r>
      <w:r>
        <w:rPr>
          <w:rFonts w:hint="eastAsia" w:ascii="楷体" w:hAnsi="楷体" w:eastAsia="楷体" w:cs="宋体"/>
          <w:b/>
          <w:kern w:val="0"/>
          <w:sz w:val="28"/>
          <w:szCs w:val="28"/>
        </w:rPr>
        <w:t>听力测试和口语测试两部分，</w:t>
      </w:r>
      <w:r>
        <w:rPr>
          <w:rFonts w:hint="eastAsia" w:ascii="楷体" w:hAnsi="楷体" w:eastAsia="楷体" w:cs="宋体"/>
          <w:kern w:val="0"/>
          <w:sz w:val="28"/>
          <w:szCs w:val="28"/>
        </w:rPr>
        <w:t>5-10分钟。</w:t>
      </w:r>
    </w:p>
    <w:p>
      <w:pPr>
        <w:widowControl/>
        <w:ind w:firstLine="562" w:firstLineChars="200"/>
        <w:rPr>
          <w:rFonts w:ascii="楷体" w:hAnsi="楷体" w:eastAsia="楷体" w:cs="宋体"/>
          <w:kern w:val="0"/>
          <w:sz w:val="28"/>
          <w:szCs w:val="28"/>
        </w:rPr>
      </w:pPr>
      <w:r>
        <w:rPr>
          <w:rFonts w:hint="eastAsia" w:ascii="楷体" w:hAnsi="楷体" w:eastAsia="楷体" w:cs="宋体"/>
          <w:b/>
          <w:kern w:val="0"/>
          <w:sz w:val="28"/>
          <w:szCs w:val="28"/>
        </w:rPr>
        <w:t>口语测试</w:t>
      </w:r>
      <w:r>
        <w:rPr>
          <w:rFonts w:hint="eastAsia" w:ascii="楷体" w:hAnsi="楷体" w:eastAsia="楷体" w:cs="宋体"/>
          <w:kern w:val="0"/>
          <w:sz w:val="28"/>
          <w:szCs w:val="28"/>
        </w:rPr>
        <w:t>：考生自我介绍及面试专家提问</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（2）</w:t>
      </w:r>
      <w:r>
        <w:rPr>
          <w:rFonts w:hint="eastAsia" w:ascii="楷体" w:hAnsi="楷体" w:eastAsia="楷体" w:cs="宋体"/>
          <w:b/>
          <w:kern w:val="0"/>
          <w:sz w:val="28"/>
          <w:szCs w:val="28"/>
        </w:rPr>
        <w:t>专业课测试、实验（实践）能力测试、综合面试：</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1）</w:t>
      </w:r>
      <w:r>
        <w:rPr>
          <w:rFonts w:hint="eastAsia" w:ascii="楷体" w:hAnsi="楷体" w:eastAsia="楷体" w:cs="宋体"/>
          <w:b/>
          <w:bCs/>
          <w:kern w:val="0"/>
          <w:sz w:val="28"/>
          <w:szCs w:val="28"/>
        </w:rPr>
        <w:t>专业课测试</w:t>
      </w:r>
      <w:r>
        <w:rPr>
          <w:rFonts w:hint="eastAsia" w:ascii="楷体" w:hAnsi="楷体" w:eastAsia="楷体" w:cs="宋体"/>
          <w:kern w:val="0"/>
          <w:sz w:val="28"/>
          <w:szCs w:val="28"/>
        </w:rPr>
        <w:t>：主要考察考生对计算机、软件专业的相关课程的基础知识点的掌握情况，采用笔试现场作答的形式进行。时长：</w:t>
      </w:r>
      <w:r>
        <w:rPr>
          <w:rFonts w:hint="eastAsia" w:ascii="楷体" w:hAnsi="楷体" w:eastAsia="楷体" w:cs="宋体"/>
          <w:kern w:val="0"/>
          <w:sz w:val="28"/>
          <w:szCs w:val="28"/>
          <w:lang w:val="en-US" w:eastAsia="zh-CN"/>
        </w:rPr>
        <w:t>60</w:t>
      </w:r>
      <w:r>
        <w:rPr>
          <w:rFonts w:hint="eastAsia" w:ascii="楷体" w:hAnsi="楷体" w:eastAsia="楷体" w:cs="宋体"/>
          <w:kern w:val="0"/>
          <w:sz w:val="28"/>
          <w:szCs w:val="28"/>
        </w:rPr>
        <w:t>分钟。</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2）</w:t>
      </w:r>
      <w:r>
        <w:rPr>
          <w:rFonts w:hint="eastAsia" w:ascii="楷体" w:hAnsi="楷体" w:eastAsia="楷体" w:cs="宋体"/>
          <w:b/>
          <w:kern w:val="0"/>
          <w:sz w:val="28"/>
          <w:szCs w:val="28"/>
        </w:rPr>
        <w:t>实验（实践）能力测试：</w:t>
      </w:r>
      <w:r>
        <w:rPr>
          <w:rFonts w:hint="eastAsia" w:ascii="楷体" w:hAnsi="楷体" w:eastAsia="楷体" w:cs="宋体"/>
          <w:kern w:val="0"/>
          <w:sz w:val="28"/>
          <w:szCs w:val="28"/>
        </w:rPr>
        <w:t>主要考核考生程序设计思路和解决问题的能力。采用上机考核形式进行。时长：</w:t>
      </w:r>
      <w:r>
        <w:rPr>
          <w:rFonts w:ascii="楷体" w:hAnsi="楷体" w:eastAsia="楷体" w:cs="宋体"/>
          <w:kern w:val="0"/>
          <w:sz w:val="28"/>
          <w:szCs w:val="28"/>
        </w:rPr>
        <w:t>90</w:t>
      </w:r>
      <w:r>
        <w:rPr>
          <w:rFonts w:hint="eastAsia" w:ascii="楷体" w:hAnsi="楷体" w:eastAsia="楷体" w:cs="宋体"/>
          <w:kern w:val="0"/>
          <w:sz w:val="28"/>
          <w:szCs w:val="28"/>
        </w:rPr>
        <w:t>分钟。</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3）</w:t>
      </w:r>
      <w:r>
        <w:rPr>
          <w:rFonts w:hint="eastAsia" w:ascii="楷体" w:hAnsi="楷体" w:eastAsia="楷体" w:cs="宋体"/>
          <w:b/>
          <w:kern w:val="0"/>
          <w:sz w:val="28"/>
          <w:szCs w:val="28"/>
        </w:rPr>
        <w:t>综合面试：</w:t>
      </w:r>
      <w:r>
        <w:rPr>
          <w:rFonts w:hint="eastAsia" w:ascii="楷体" w:hAnsi="楷体" w:eastAsia="楷体" w:cs="宋体"/>
          <w:kern w:val="0"/>
          <w:sz w:val="28"/>
          <w:szCs w:val="28"/>
        </w:rPr>
        <w:t>考核内容应涉及考生思想政治素质和道德品质考核，考生的创新精神和创新能力考核，考生理论知识和应用技能掌握程度、利用所学理论发现、分析和解决问题的能力考核，考生对报考专业发展动态了解以及在本专业发展潜力考核；考生的科研和社会工作能力、实践经历考核，考生的事业心、责任感、协作性和心理素质以及举止礼仪和表达能力考核等。</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综合面试复试规程：复试专家提问，考生作答。</w:t>
      </w:r>
    </w:p>
    <w:p>
      <w:pPr>
        <w:ind w:firstLine="562" w:firstLineChars="200"/>
        <w:rPr>
          <w:rFonts w:ascii="楷体" w:hAnsi="楷体" w:eastAsia="楷体" w:cs="宋体"/>
          <w:kern w:val="0"/>
          <w:sz w:val="28"/>
          <w:szCs w:val="28"/>
        </w:rPr>
      </w:pPr>
      <w:r>
        <w:rPr>
          <w:rFonts w:hint="eastAsia" w:ascii="楷体" w:hAnsi="楷体" w:eastAsia="楷体" w:cs="宋体"/>
          <w:b/>
          <w:kern w:val="0"/>
          <w:sz w:val="28"/>
          <w:szCs w:val="28"/>
        </w:rPr>
        <w:t>专业课参考书</w:t>
      </w:r>
      <w:r>
        <w:rPr>
          <w:rFonts w:hint="eastAsia" w:ascii="楷体" w:hAnsi="楷体" w:eastAsia="楷体" w:cs="宋体"/>
          <w:kern w:val="0"/>
          <w:sz w:val="28"/>
          <w:szCs w:val="28"/>
        </w:rPr>
        <w:t>：</w:t>
      </w:r>
    </w:p>
    <w:p>
      <w:pPr>
        <w:ind w:firstLine="560" w:firstLineChars="200"/>
        <w:rPr>
          <w:rFonts w:ascii="楷体" w:hAnsi="楷体" w:eastAsia="楷体" w:cs="宋体"/>
          <w:kern w:val="0"/>
          <w:sz w:val="28"/>
          <w:szCs w:val="28"/>
        </w:rPr>
      </w:pPr>
      <w:r>
        <w:rPr>
          <w:rFonts w:hint="eastAsia" w:ascii="楷体" w:hAnsi="楷体" w:eastAsia="楷体" w:cs="宋体"/>
          <w:kern w:val="0"/>
          <w:sz w:val="28"/>
          <w:szCs w:val="28"/>
        </w:rPr>
        <w:t>《计算机操作系统教程（第4版）》，清华大学出版社，2013年，张尧学，宋虹，张高 编著。</w:t>
      </w:r>
    </w:p>
    <w:p>
      <w:pPr>
        <w:ind w:firstLine="560" w:firstLineChars="200"/>
        <w:rPr>
          <w:rFonts w:ascii="楷体" w:hAnsi="楷体" w:eastAsia="楷体" w:cs="宋体"/>
          <w:kern w:val="0"/>
          <w:sz w:val="28"/>
          <w:szCs w:val="28"/>
        </w:rPr>
      </w:pPr>
      <w:r>
        <w:rPr>
          <w:rFonts w:hint="eastAsia" w:ascii="楷体" w:hAnsi="楷体" w:eastAsia="楷体" w:cs="宋体"/>
          <w:kern w:val="0"/>
          <w:sz w:val="28"/>
          <w:szCs w:val="28"/>
        </w:rPr>
        <w:t>《数据结构（C语言版）》，严蔚敏、刘伟民，清华大学出版社，2018.</w:t>
      </w:r>
    </w:p>
    <w:p>
      <w:pPr>
        <w:ind w:firstLine="560" w:firstLineChars="200"/>
        <w:rPr>
          <w:rFonts w:ascii="楷体" w:hAnsi="楷体" w:eastAsia="楷体" w:cs="宋体"/>
          <w:kern w:val="0"/>
          <w:sz w:val="28"/>
          <w:szCs w:val="28"/>
        </w:rPr>
      </w:pPr>
      <w:r>
        <w:rPr>
          <w:rFonts w:hint="eastAsia" w:ascii="楷体" w:hAnsi="楷体" w:eastAsia="楷体" w:cs="宋体"/>
          <w:kern w:val="0"/>
          <w:sz w:val="28"/>
          <w:szCs w:val="28"/>
        </w:rPr>
        <w:t>《C++面向对象程序设计（第2版）》，谭浩强，清华大学出版社</w:t>
      </w:r>
    </w:p>
    <w:p>
      <w:pPr>
        <w:ind w:firstLine="562" w:firstLineChars="200"/>
        <w:rPr>
          <w:rFonts w:ascii="楷体" w:hAnsi="楷体" w:eastAsia="楷体"/>
          <w:b/>
          <w:sz w:val="28"/>
          <w:szCs w:val="28"/>
        </w:rPr>
      </w:pPr>
      <w:r>
        <w:rPr>
          <w:rFonts w:hint="eastAsia" w:ascii="楷体" w:hAnsi="楷体" w:eastAsia="楷体"/>
          <w:b/>
          <w:sz w:val="28"/>
          <w:szCs w:val="28"/>
        </w:rPr>
        <w:t>同等学力加试参考书：</w:t>
      </w:r>
    </w:p>
    <w:p>
      <w:pPr>
        <w:ind w:firstLine="560" w:firstLineChars="200"/>
        <w:rPr>
          <w:rFonts w:ascii="楷体" w:hAnsi="楷体" w:eastAsia="楷体"/>
          <w:sz w:val="28"/>
          <w:szCs w:val="28"/>
        </w:rPr>
      </w:pPr>
      <w:r>
        <w:rPr>
          <w:rFonts w:hint="eastAsia" w:ascii="楷体" w:hAnsi="楷体" w:eastAsia="楷体"/>
          <w:sz w:val="28"/>
          <w:szCs w:val="28"/>
        </w:rPr>
        <w:t>《计算机组成原理》，唐朔飞 高等教育出版社</w:t>
      </w:r>
    </w:p>
    <w:p>
      <w:pPr>
        <w:ind w:firstLine="560" w:firstLineChars="200"/>
        <w:rPr>
          <w:rFonts w:ascii="楷体" w:hAnsi="楷体" w:eastAsia="楷体"/>
          <w:sz w:val="28"/>
          <w:szCs w:val="28"/>
        </w:rPr>
      </w:pPr>
      <w:r>
        <w:rPr>
          <w:rFonts w:hint="eastAsia" w:ascii="楷体" w:hAnsi="楷体" w:eastAsia="楷体"/>
          <w:sz w:val="28"/>
          <w:szCs w:val="28"/>
        </w:rPr>
        <w:t>《计算机网络》，谢希仁编著，第七版，电子工业出版社，2017年出版。</w:t>
      </w:r>
    </w:p>
    <w:p>
      <w:pPr>
        <w:widowControl/>
        <w:ind w:firstLine="562" w:firstLineChars="200"/>
        <w:rPr>
          <w:rFonts w:ascii="楷体" w:hAnsi="楷体" w:eastAsia="楷体" w:cs="宋体"/>
          <w:b/>
          <w:bCs/>
          <w:kern w:val="0"/>
          <w:sz w:val="28"/>
          <w:szCs w:val="28"/>
        </w:rPr>
      </w:pPr>
      <w:r>
        <w:rPr>
          <w:rFonts w:hint="eastAsia" w:ascii="楷体" w:hAnsi="楷体" w:eastAsia="楷体" w:cs="宋体"/>
          <w:b/>
          <w:bCs/>
          <w:kern w:val="0"/>
          <w:sz w:val="28"/>
          <w:szCs w:val="28"/>
        </w:rPr>
        <w:t>注：每个考生面试时长一般为</w:t>
      </w:r>
      <w:r>
        <w:rPr>
          <w:rFonts w:ascii="楷体" w:hAnsi="楷体" w:eastAsia="楷体" w:cs="宋体"/>
          <w:b/>
          <w:bCs/>
          <w:kern w:val="0"/>
          <w:sz w:val="28"/>
          <w:szCs w:val="28"/>
        </w:rPr>
        <w:t>20</w:t>
      </w:r>
      <w:r>
        <w:rPr>
          <w:rFonts w:hint="eastAsia" w:ascii="楷体" w:hAnsi="楷体" w:eastAsia="楷体" w:cs="宋体"/>
          <w:b/>
          <w:bCs/>
          <w:kern w:val="0"/>
          <w:sz w:val="28"/>
          <w:szCs w:val="28"/>
        </w:rPr>
        <w:t>分钟左右，具体时间可由面试专家组根据面试情况适当调整。复试期间应急电话：022-23766</w:t>
      </w:r>
      <w:r>
        <w:rPr>
          <w:rFonts w:ascii="楷体" w:hAnsi="楷体" w:eastAsia="楷体" w:cs="宋体"/>
          <w:b/>
          <w:bCs/>
          <w:kern w:val="0"/>
          <w:sz w:val="28"/>
          <w:szCs w:val="28"/>
        </w:rPr>
        <w:t>027</w:t>
      </w:r>
      <w:r>
        <w:rPr>
          <w:rFonts w:hint="eastAsia" w:ascii="楷体" w:hAnsi="楷体" w:eastAsia="楷体" w:cs="宋体"/>
          <w:b/>
          <w:bCs/>
          <w:kern w:val="0"/>
          <w:sz w:val="28"/>
          <w:szCs w:val="28"/>
        </w:rPr>
        <w:t>.</w:t>
      </w:r>
    </w:p>
    <w:p>
      <w:pPr>
        <w:ind w:firstLine="548" w:firstLineChars="196"/>
        <w:rPr>
          <w:rFonts w:ascii="楷体" w:hAnsi="楷体" w:eastAsia="楷体"/>
          <w:sz w:val="28"/>
          <w:szCs w:val="28"/>
        </w:rPr>
      </w:pPr>
      <w:r>
        <w:rPr>
          <w:rFonts w:hint="eastAsia" w:ascii="楷体" w:hAnsi="楷体" w:eastAsia="楷体"/>
          <w:sz w:val="28"/>
          <w:szCs w:val="28"/>
        </w:rPr>
        <w:t>三、调剂</w:t>
      </w:r>
    </w:p>
    <w:p>
      <w:pPr>
        <w:ind w:firstLine="420" w:firstLineChars="150"/>
        <w:rPr>
          <w:rFonts w:ascii="楷体" w:hAnsi="楷体" w:eastAsia="楷体"/>
          <w:sz w:val="28"/>
          <w:szCs w:val="28"/>
        </w:rPr>
      </w:pPr>
      <w:r>
        <w:rPr>
          <w:rFonts w:hint="eastAsia" w:ascii="楷体" w:hAnsi="楷体" w:eastAsia="楷体"/>
          <w:sz w:val="28"/>
          <w:szCs w:val="28"/>
        </w:rPr>
        <w:t>（一） 对调剂考生的要求</w:t>
      </w:r>
    </w:p>
    <w:p>
      <w:pPr>
        <w:ind w:firstLine="560" w:firstLineChars="200"/>
        <w:rPr>
          <w:rFonts w:ascii="楷体" w:hAnsi="楷体" w:eastAsia="楷体"/>
          <w:sz w:val="28"/>
          <w:szCs w:val="28"/>
        </w:rPr>
      </w:pPr>
      <w:r>
        <w:rPr>
          <w:rFonts w:hint="eastAsia" w:ascii="楷体" w:hAnsi="楷体" w:eastAsia="楷体"/>
          <w:sz w:val="28"/>
          <w:szCs w:val="28"/>
        </w:rPr>
        <w:t>1. 须符合我校招生简章中规定的调入</w:t>
      </w:r>
      <w:r>
        <w:rPr>
          <w:rFonts w:hint="eastAsia" w:ascii="楷体" w:hAnsi="楷体" w:eastAsia="楷体" w:cs="宋体"/>
          <w:kern w:val="0"/>
          <w:sz w:val="28"/>
          <w:szCs w:val="28"/>
        </w:rPr>
        <w:t>各专业（类别）</w:t>
      </w:r>
      <w:r>
        <w:rPr>
          <w:rFonts w:hint="eastAsia" w:ascii="楷体" w:hAnsi="楷体" w:eastAsia="楷体"/>
          <w:sz w:val="28"/>
          <w:szCs w:val="28"/>
        </w:rPr>
        <w:t>的报考条件。</w:t>
      </w:r>
    </w:p>
    <w:p>
      <w:pPr>
        <w:ind w:firstLine="560" w:firstLineChars="200"/>
        <w:rPr>
          <w:rFonts w:ascii="楷体" w:hAnsi="楷体" w:eastAsia="楷体"/>
          <w:sz w:val="28"/>
          <w:szCs w:val="28"/>
        </w:rPr>
      </w:pPr>
      <w:r>
        <w:rPr>
          <w:rFonts w:hint="eastAsia" w:ascii="楷体" w:hAnsi="楷体" w:eastAsia="楷体"/>
          <w:sz w:val="28"/>
          <w:szCs w:val="28"/>
        </w:rPr>
        <w:t>2. 初试成绩符合第一志愿报考专业</w:t>
      </w:r>
      <w:r>
        <w:rPr>
          <w:rFonts w:hint="eastAsia" w:ascii="楷体" w:hAnsi="楷体" w:eastAsia="楷体" w:cs="宋体"/>
          <w:kern w:val="0"/>
          <w:sz w:val="28"/>
          <w:szCs w:val="28"/>
        </w:rPr>
        <w:t>（类别）</w:t>
      </w:r>
      <w:r>
        <w:rPr>
          <w:rFonts w:hint="eastAsia" w:ascii="楷体" w:hAnsi="楷体" w:eastAsia="楷体"/>
          <w:sz w:val="28"/>
          <w:szCs w:val="28"/>
        </w:rPr>
        <w:t>在一区全国初试成绩基本要求（国家线）。</w:t>
      </w:r>
    </w:p>
    <w:p>
      <w:pPr>
        <w:ind w:firstLine="560" w:firstLineChars="200"/>
        <w:rPr>
          <w:rFonts w:ascii="楷体" w:hAnsi="楷体" w:eastAsia="楷体"/>
          <w:sz w:val="28"/>
          <w:szCs w:val="28"/>
        </w:rPr>
      </w:pPr>
      <w:r>
        <w:rPr>
          <w:rFonts w:hint="eastAsia" w:ascii="楷体" w:hAnsi="楷体" w:eastAsia="楷体"/>
          <w:sz w:val="28"/>
          <w:szCs w:val="28"/>
        </w:rPr>
        <w:t>3. 调入专业（类别）与第一志愿报考专业（类别）相同或相近，</w:t>
      </w:r>
      <w:r>
        <w:rPr>
          <w:rFonts w:ascii="楷体" w:hAnsi="楷体" w:eastAsia="楷体"/>
          <w:sz w:val="28"/>
          <w:szCs w:val="28"/>
        </w:rPr>
        <w:t>且应在同一学科门类范围内</w:t>
      </w:r>
      <w:r>
        <w:rPr>
          <w:rFonts w:hint="eastAsia" w:ascii="楷体" w:hAnsi="楷体" w:eastAsia="楷体"/>
          <w:sz w:val="28"/>
          <w:szCs w:val="28"/>
        </w:rPr>
        <w:t>（可授不同学科门类学位的</w:t>
      </w:r>
      <w:r>
        <w:rPr>
          <w:rFonts w:hint="eastAsia" w:ascii="楷体" w:hAnsi="楷体" w:eastAsia="楷体"/>
          <w:sz w:val="28"/>
          <w:szCs w:val="28"/>
          <w:lang w:eastAsia="zh-Hans"/>
        </w:rPr>
        <w:t>学科</w:t>
      </w:r>
      <w:r>
        <w:rPr>
          <w:rFonts w:hint="eastAsia" w:ascii="楷体" w:hAnsi="楷体" w:eastAsia="楷体"/>
          <w:sz w:val="28"/>
          <w:szCs w:val="28"/>
        </w:rPr>
        <w:t>专业可跨门类在对应</w:t>
      </w:r>
      <w:r>
        <w:rPr>
          <w:rFonts w:hint="eastAsia" w:ascii="楷体" w:hAnsi="楷体" w:eastAsia="楷体"/>
          <w:sz w:val="28"/>
          <w:szCs w:val="28"/>
          <w:lang w:eastAsia="zh-Hans"/>
        </w:rPr>
        <w:t>学科</w:t>
      </w:r>
      <w:r>
        <w:rPr>
          <w:rFonts w:hint="eastAsia" w:ascii="楷体" w:hAnsi="楷体" w:eastAsia="楷体"/>
          <w:sz w:val="28"/>
          <w:szCs w:val="28"/>
        </w:rPr>
        <w:t>专业所属一级学科范围内进行调剂）。</w:t>
      </w:r>
    </w:p>
    <w:p>
      <w:pPr>
        <w:ind w:firstLine="560" w:firstLineChars="200"/>
        <w:rPr>
          <w:rFonts w:ascii="楷体" w:hAnsi="楷体" w:eastAsia="楷体"/>
          <w:sz w:val="28"/>
          <w:szCs w:val="28"/>
        </w:rPr>
      </w:pPr>
      <w:r>
        <w:rPr>
          <w:rFonts w:hint="eastAsia" w:ascii="楷体" w:hAnsi="楷体" w:eastAsia="楷体"/>
          <w:sz w:val="28"/>
          <w:szCs w:val="28"/>
        </w:rPr>
        <w:t>计算机科学与技术专业调剂要求：报考的第一志愿是计算机科学与技术相关专业（含工学门类专业代码0812并符合调剂要求的考生），专业课考试科目应相近。不接受专硕向学硕调剂。</w:t>
      </w:r>
    </w:p>
    <w:p>
      <w:pPr>
        <w:ind w:firstLine="560" w:firstLineChars="200"/>
        <w:rPr>
          <w:rFonts w:ascii="楷体" w:hAnsi="楷体" w:eastAsia="楷体"/>
          <w:sz w:val="28"/>
          <w:szCs w:val="28"/>
        </w:rPr>
      </w:pPr>
      <w:r>
        <w:rPr>
          <w:rFonts w:hint="eastAsia" w:ascii="楷体" w:hAnsi="楷体" w:eastAsia="楷体"/>
          <w:sz w:val="28"/>
          <w:szCs w:val="28"/>
        </w:rPr>
        <w:t>四、录取规则</w:t>
      </w:r>
    </w:p>
    <w:p>
      <w:pPr>
        <w:ind w:firstLine="560" w:firstLineChars="200"/>
        <w:rPr>
          <w:rFonts w:ascii="楷体" w:hAnsi="楷体" w:eastAsia="楷体"/>
          <w:sz w:val="28"/>
          <w:szCs w:val="28"/>
        </w:rPr>
      </w:pPr>
      <w:r>
        <w:rPr>
          <w:rFonts w:hint="eastAsia" w:ascii="楷体" w:hAnsi="楷体" w:eastAsia="楷体"/>
          <w:sz w:val="28"/>
          <w:szCs w:val="28"/>
        </w:rPr>
        <w:t>计划招生人数：计算机科学与技术25人（含2名推免生），电子信息（含软件工程和大数据技术与工程专业领域）40人。</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复试成绩=外语听说测试成绩*10%+专业课测试成绩*40%+实验（实践）能力测试成绩*40%+综合面试成绩*10%，</w:t>
      </w:r>
      <w:r>
        <w:rPr>
          <w:rFonts w:hint="eastAsia" w:ascii="楷体" w:hAnsi="楷体" w:eastAsia="楷体" w:cs="宋体"/>
          <w:kern w:val="0"/>
          <w:sz w:val="28"/>
          <w:szCs w:val="28"/>
          <w:lang w:eastAsia="zh-Hans"/>
        </w:rPr>
        <w:t>各分项考核满分</w:t>
      </w:r>
      <w:r>
        <w:rPr>
          <w:rFonts w:ascii="楷体" w:hAnsi="楷体" w:eastAsia="楷体" w:cs="宋体"/>
          <w:kern w:val="0"/>
          <w:sz w:val="28"/>
          <w:szCs w:val="28"/>
          <w:lang w:eastAsia="zh-Hans"/>
        </w:rPr>
        <w:t>100</w:t>
      </w:r>
      <w:r>
        <w:rPr>
          <w:rFonts w:hint="eastAsia" w:ascii="楷体" w:hAnsi="楷体" w:eastAsia="楷体" w:cs="宋体"/>
          <w:kern w:val="0"/>
          <w:sz w:val="28"/>
          <w:szCs w:val="28"/>
          <w:lang w:eastAsia="zh-Hans"/>
        </w:rPr>
        <w:t>分</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录取总成绩 =初试总分×（100/初试满分）×</w:t>
      </w:r>
      <w:r>
        <w:rPr>
          <w:rFonts w:ascii="楷体" w:hAnsi="楷体" w:eastAsia="楷体" w:cs="宋体"/>
          <w:kern w:val="0"/>
          <w:sz w:val="28"/>
          <w:szCs w:val="28"/>
        </w:rPr>
        <w:t>6</w:t>
      </w:r>
      <w:r>
        <w:rPr>
          <w:rFonts w:hint="eastAsia" w:ascii="楷体" w:hAnsi="楷体" w:eastAsia="楷体" w:cs="宋体"/>
          <w:kern w:val="0"/>
          <w:sz w:val="28"/>
          <w:szCs w:val="28"/>
        </w:rPr>
        <w:t>0%+ 复试成绩×</w:t>
      </w:r>
      <w:r>
        <w:rPr>
          <w:rFonts w:ascii="楷体" w:hAnsi="楷体" w:eastAsia="楷体" w:cs="宋体"/>
          <w:kern w:val="0"/>
          <w:sz w:val="28"/>
          <w:szCs w:val="28"/>
        </w:rPr>
        <w:t>4</w:t>
      </w:r>
      <w:r>
        <w:rPr>
          <w:rFonts w:hint="eastAsia" w:ascii="楷体" w:hAnsi="楷体" w:eastAsia="楷体" w:cs="宋体"/>
          <w:kern w:val="0"/>
          <w:sz w:val="28"/>
          <w:szCs w:val="28"/>
        </w:rPr>
        <w:t>0%（复试成绩、总成绩均保留两位小数）</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复试成绩低于60分（不含60分），确定为复试不合格，复试不合格的考生不予录取。</w:t>
      </w:r>
    </w:p>
    <w:p>
      <w:pPr>
        <w:widowControl/>
        <w:ind w:firstLine="560" w:firstLineChars="200"/>
        <w:rPr>
          <w:rFonts w:ascii="楷体" w:hAnsi="楷体" w:eastAsia="楷体"/>
          <w:sz w:val="28"/>
          <w:szCs w:val="28"/>
        </w:rPr>
      </w:pPr>
      <w:r>
        <w:rPr>
          <w:rFonts w:hint="eastAsia" w:ascii="楷体" w:hAnsi="楷体" w:eastAsia="楷体" w:cs="宋体"/>
          <w:kern w:val="0"/>
          <w:sz w:val="28"/>
          <w:szCs w:val="28"/>
        </w:rPr>
        <w:t>录取时一志愿考生和调剂考生分别按照总成绩从高到低进行名次排序。对复试合格的考生先录取第一志愿考生，再录取调剂考生。</w:t>
      </w:r>
      <w:r>
        <w:rPr>
          <w:rFonts w:hint="eastAsia" w:ascii="楷体" w:hAnsi="楷体" w:eastAsia="楷体"/>
          <w:sz w:val="28"/>
          <w:szCs w:val="28"/>
        </w:rPr>
        <w:t>调剂考生根据复试批次，分批次排名，分批次录取。总成绩正好处在专业录取名额边缘的总成绩并列的考生，按照录取名额录取复试成绩较高的考生。如果复试成绩也出现并列的情况，则对名次并列的考生采取继续加试的办法。</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如有以下情况之一的考生，不予录取或取消录取资格：</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1.未经复试的考生不予录取。</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2.经考生确认的报考信息，如：姓名、身份证号、学制、录取类别（定向、非定向）等，在录取阶段一律不作修改，对报考资格不符合规定者不予录取。未通过或未完成学历（学籍）审核的考生不得列入拟录取名单公示或上报。</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3.复试成绩（百分制）低于60分视为复试不合格，不予录取。</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4.同等学力考生加试课程的成绩不计入复试成绩，加试课程成绩（百分制）低于60分为不合格，不予录取。</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5.思想政治素质和品德考核结果不合格者，不予录取。</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6.未经我校（或相关学院（部））公示的考生，不予录取。</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7.录取为定向就业考生未按时提交定向就业协议，不予录取。</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8.提供虚假信息，不予录取。</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9.应届本科毕业生及自学考试和网络教育届时可毕业本科生考生，入学报到日前（以学校规定的入学报到日为准）未取得国家承认的本科毕业证书者或教育部留学服务中心出具的《国（境）外学历学位认证书》，取消录取资格。</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非应届考生档案转入时间，请按照后期调档函规定时间为准。</w:t>
      </w:r>
    </w:p>
    <w:p>
      <w:pPr>
        <w:widowControl/>
        <w:ind w:firstLine="560" w:firstLineChars="200"/>
        <w:rPr>
          <w:rFonts w:ascii="楷体" w:hAnsi="楷体" w:eastAsia="楷体" w:cs="宋体"/>
          <w:kern w:val="0"/>
          <w:sz w:val="28"/>
          <w:szCs w:val="28"/>
        </w:rPr>
      </w:pPr>
      <w:r>
        <w:rPr>
          <w:rFonts w:hint="eastAsia" w:ascii="楷体" w:hAnsi="楷体" w:eastAsia="楷体" w:cs="宋体"/>
          <w:kern w:val="0"/>
          <w:sz w:val="28"/>
          <w:szCs w:val="28"/>
        </w:rPr>
        <w:t>其他未尽事宜，参照《</w:t>
      </w:r>
      <w:bookmarkStart w:id="4" w:name="_Hlk99118298"/>
      <w:r>
        <w:rPr>
          <w:rFonts w:hint="eastAsia" w:ascii="楷体" w:hAnsi="楷体" w:eastAsia="楷体" w:cs="宋体"/>
          <w:kern w:val="0"/>
          <w:sz w:val="28"/>
          <w:szCs w:val="28"/>
        </w:rPr>
        <w:t>天津师范大学202</w:t>
      </w:r>
      <w:r>
        <w:rPr>
          <w:rFonts w:ascii="楷体" w:hAnsi="楷体" w:eastAsia="楷体" w:cs="宋体"/>
          <w:kern w:val="0"/>
          <w:sz w:val="28"/>
          <w:szCs w:val="28"/>
        </w:rPr>
        <w:t>3</w:t>
      </w:r>
      <w:r>
        <w:rPr>
          <w:rFonts w:hint="eastAsia" w:ascii="楷体" w:hAnsi="楷体" w:eastAsia="楷体" w:cs="宋体"/>
          <w:kern w:val="0"/>
          <w:sz w:val="28"/>
          <w:szCs w:val="28"/>
        </w:rPr>
        <w:t>年硕士研究生招生复试录取工作方案</w:t>
      </w:r>
      <w:bookmarkEnd w:id="4"/>
      <w:r>
        <w:rPr>
          <w:rFonts w:hint="eastAsia" w:ascii="楷体" w:hAnsi="楷体" w:eastAsia="楷体" w:cs="宋体"/>
          <w:kern w:val="0"/>
          <w:sz w:val="28"/>
          <w:szCs w:val="28"/>
        </w:rPr>
        <w:t xml:space="preserve">》执行。    </w:t>
      </w:r>
    </w:p>
    <w:p>
      <w:pPr>
        <w:widowControl/>
        <w:ind w:firstLine="560" w:firstLineChars="200"/>
        <w:rPr>
          <w:rFonts w:ascii="楷体" w:hAnsi="楷体" w:eastAsia="楷体" w:cs="宋体"/>
          <w:kern w:val="0"/>
          <w:sz w:val="28"/>
          <w:szCs w:val="28"/>
        </w:rPr>
      </w:pPr>
    </w:p>
    <w:p>
      <w:pPr>
        <w:widowControl/>
        <w:ind w:firstLine="560" w:firstLineChars="200"/>
        <w:rPr>
          <w:rFonts w:ascii="楷体" w:hAnsi="楷体" w:eastAsia="楷体" w:cs="宋体"/>
          <w:kern w:val="0"/>
          <w:sz w:val="28"/>
          <w:szCs w:val="28"/>
        </w:rPr>
      </w:pPr>
    </w:p>
    <w:p>
      <w:pPr>
        <w:widowControl/>
        <w:ind w:firstLine="560" w:firstLineChars="200"/>
        <w:rPr>
          <w:rFonts w:ascii="楷体" w:hAnsi="楷体" w:eastAsia="楷体" w:cs="宋体"/>
          <w:kern w:val="0"/>
          <w:sz w:val="28"/>
          <w:szCs w:val="28"/>
        </w:rPr>
      </w:pPr>
    </w:p>
    <w:p>
      <w:pPr>
        <w:widowControl/>
        <w:ind w:firstLine="560" w:firstLineChars="200"/>
        <w:jc w:val="right"/>
        <w:rPr>
          <w:rFonts w:ascii="楷体" w:hAnsi="楷体" w:eastAsia="楷体" w:cs="宋体"/>
          <w:kern w:val="0"/>
          <w:sz w:val="28"/>
          <w:szCs w:val="28"/>
        </w:rPr>
      </w:pPr>
      <w:r>
        <w:rPr>
          <w:rFonts w:hint="eastAsia" w:ascii="楷体" w:hAnsi="楷体" w:eastAsia="楷体" w:cs="宋体"/>
          <w:kern w:val="0"/>
          <w:sz w:val="28"/>
          <w:szCs w:val="28"/>
        </w:rPr>
        <w:t xml:space="preserve">   计算机与信息工程学院</w:t>
      </w:r>
    </w:p>
    <w:p>
      <w:pPr>
        <w:widowControl/>
        <w:ind w:firstLine="560" w:firstLineChars="200"/>
        <w:jc w:val="right"/>
        <w:rPr>
          <w:rFonts w:ascii="楷体" w:hAnsi="楷体" w:eastAsia="楷体" w:cs="宋体"/>
          <w:kern w:val="0"/>
          <w:sz w:val="28"/>
          <w:szCs w:val="28"/>
        </w:rPr>
      </w:pPr>
      <w:r>
        <w:rPr>
          <w:rFonts w:hint="eastAsia" w:ascii="楷体" w:hAnsi="楷体" w:eastAsia="楷体" w:cs="宋体"/>
          <w:kern w:val="0"/>
          <w:sz w:val="28"/>
          <w:szCs w:val="28"/>
        </w:rPr>
        <w:t>2023年3月29日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DD334"/>
    <w:multiLevelType w:val="singleLevel"/>
    <w:tmpl w:val="38CDD33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hMjE4YThhZTBmNjkyY2EzY2IzYTI0NzNiODE1ZDkifQ=="/>
  </w:docVars>
  <w:rsids>
    <w:rsidRoot w:val="00841E0A"/>
    <w:rsid w:val="00003A82"/>
    <w:rsid w:val="0001231B"/>
    <w:rsid w:val="00016218"/>
    <w:rsid w:val="00024C71"/>
    <w:rsid w:val="0003295D"/>
    <w:rsid w:val="00035A2F"/>
    <w:rsid w:val="000816FC"/>
    <w:rsid w:val="000A1C89"/>
    <w:rsid w:val="000A4095"/>
    <w:rsid w:val="000C4DAC"/>
    <w:rsid w:val="000E09E9"/>
    <w:rsid w:val="001223BC"/>
    <w:rsid w:val="00125BE9"/>
    <w:rsid w:val="00131133"/>
    <w:rsid w:val="001314B9"/>
    <w:rsid w:val="00134A73"/>
    <w:rsid w:val="00137738"/>
    <w:rsid w:val="001408BB"/>
    <w:rsid w:val="00163BB6"/>
    <w:rsid w:val="001C1988"/>
    <w:rsid w:val="001D5C0A"/>
    <w:rsid w:val="001E1703"/>
    <w:rsid w:val="001F1AF0"/>
    <w:rsid w:val="001F43BE"/>
    <w:rsid w:val="001F5EF7"/>
    <w:rsid w:val="001F75F2"/>
    <w:rsid w:val="00204237"/>
    <w:rsid w:val="0024241F"/>
    <w:rsid w:val="00250846"/>
    <w:rsid w:val="00271AAD"/>
    <w:rsid w:val="00273435"/>
    <w:rsid w:val="00274E9D"/>
    <w:rsid w:val="002949DF"/>
    <w:rsid w:val="002B4DD6"/>
    <w:rsid w:val="002D3D2A"/>
    <w:rsid w:val="002E5675"/>
    <w:rsid w:val="002F3A00"/>
    <w:rsid w:val="0030143A"/>
    <w:rsid w:val="00303D94"/>
    <w:rsid w:val="003110A3"/>
    <w:rsid w:val="003218BD"/>
    <w:rsid w:val="00330063"/>
    <w:rsid w:val="0033174C"/>
    <w:rsid w:val="0033688D"/>
    <w:rsid w:val="00344ECA"/>
    <w:rsid w:val="0036358F"/>
    <w:rsid w:val="00376F1F"/>
    <w:rsid w:val="0037759A"/>
    <w:rsid w:val="00383669"/>
    <w:rsid w:val="00390E56"/>
    <w:rsid w:val="00391641"/>
    <w:rsid w:val="00391789"/>
    <w:rsid w:val="003B13D8"/>
    <w:rsid w:val="003B79DC"/>
    <w:rsid w:val="003C0A1D"/>
    <w:rsid w:val="003D0D81"/>
    <w:rsid w:val="003D13FE"/>
    <w:rsid w:val="003D1F74"/>
    <w:rsid w:val="003D4030"/>
    <w:rsid w:val="003E1914"/>
    <w:rsid w:val="003F0F6D"/>
    <w:rsid w:val="003F70F0"/>
    <w:rsid w:val="00406FD2"/>
    <w:rsid w:val="00413A4D"/>
    <w:rsid w:val="00413E4F"/>
    <w:rsid w:val="00445C40"/>
    <w:rsid w:val="00447137"/>
    <w:rsid w:val="004613AF"/>
    <w:rsid w:val="00471FA0"/>
    <w:rsid w:val="00472B18"/>
    <w:rsid w:val="00484F6C"/>
    <w:rsid w:val="004864B7"/>
    <w:rsid w:val="0049518B"/>
    <w:rsid w:val="004B23DB"/>
    <w:rsid w:val="004B27F8"/>
    <w:rsid w:val="004B2EE2"/>
    <w:rsid w:val="004B5483"/>
    <w:rsid w:val="004C3C1F"/>
    <w:rsid w:val="004D5B4F"/>
    <w:rsid w:val="005020A8"/>
    <w:rsid w:val="00504927"/>
    <w:rsid w:val="00505535"/>
    <w:rsid w:val="00507409"/>
    <w:rsid w:val="00507C03"/>
    <w:rsid w:val="00510833"/>
    <w:rsid w:val="005109E6"/>
    <w:rsid w:val="00531C95"/>
    <w:rsid w:val="005537DF"/>
    <w:rsid w:val="005662E1"/>
    <w:rsid w:val="005708BB"/>
    <w:rsid w:val="00571747"/>
    <w:rsid w:val="00575D2C"/>
    <w:rsid w:val="00596CFE"/>
    <w:rsid w:val="005A300C"/>
    <w:rsid w:val="005A63CF"/>
    <w:rsid w:val="005C4E93"/>
    <w:rsid w:val="005E5639"/>
    <w:rsid w:val="005F505D"/>
    <w:rsid w:val="00601B52"/>
    <w:rsid w:val="006105AD"/>
    <w:rsid w:val="006210B1"/>
    <w:rsid w:val="00623A34"/>
    <w:rsid w:val="00624D66"/>
    <w:rsid w:val="00631138"/>
    <w:rsid w:val="00631FDC"/>
    <w:rsid w:val="006369EE"/>
    <w:rsid w:val="00643959"/>
    <w:rsid w:val="00646F7C"/>
    <w:rsid w:val="006568C3"/>
    <w:rsid w:val="00661E22"/>
    <w:rsid w:val="00662193"/>
    <w:rsid w:val="00670B12"/>
    <w:rsid w:val="006729A6"/>
    <w:rsid w:val="00676B2E"/>
    <w:rsid w:val="006838D3"/>
    <w:rsid w:val="006965DC"/>
    <w:rsid w:val="006B3EA6"/>
    <w:rsid w:val="006C5D3B"/>
    <w:rsid w:val="006E4999"/>
    <w:rsid w:val="00700F8D"/>
    <w:rsid w:val="007023F8"/>
    <w:rsid w:val="00715EA6"/>
    <w:rsid w:val="00717900"/>
    <w:rsid w:val="0073059A"/>
    <w:rsid w:val="0074458B"/>
    <w:rsid w:val="00745B59"/>
    <w:rsid w:val="00753B9F"/>
    <w:rsid w:val="0076099F"/>
    <w:rsid w:val="00762F17"/>
    <w:rsid w:val="00773780"/>
    <w:rsid w:val="00787707"/>
    <w:rsid w:val="007A5EAB"/>
    <w:rsid w:val="007B06A3"/>
    <w:rsid w:val="007C0A8B"/>
    <w:rsid w:val="007C51DA"/>
    <w:rsid w:val="007E0333"/>
    <w:rsid w:val="007E5323"/>
    <w:rsid w:val="007E7B20"/>
    <w:rsid w:val="0080613B"/>
    <w:rsid w:val="00841E0A"/>
    <w:rsid w:val="00850948"/>
    <w:rsid w:val="00867413"/>
    <w:rsid w:val="008868AF"/>
    <w:rsid w:val="0089507C"/>
    <w:rsid w:val="008C0BCC"/>
    <w:rsid w:val="008E4AF3"/>
    <w:rsid w:val="009078C5"/>
    <w:rsid w:val="00920DF5"/>
    <w:rsid w:val="009365B6"/>
    <w:rsid w:val="00961155"/>
    <w:rsid w:val="009820C1"/>
    <w:rsid w:val="009924A5"/>
    <w:rsid w:val="00996654"/>
    <w:rsid w:val="009B7928"/>
    <w:rsid w:val="009D0C80"/>
    <w:rsid w:val="009E42E8"/>
    <w:rsid w:val="009E7D3A"/>
    <w:rsid w:val="009F2F7A"/>
    <w:rsid w:val="009F509E"/>
    <w:rsid w:val="00A10678"/>
    <w:rsid w:val="00A11C5B"/>
    <w:rsid w:val="00A22FFF"/>
    <w:rsid w:val="00A2512B"/>
    <w:rsid w:val="00A338C4"/>
    <w:rsid w:val="00A3483E"/>
    <w:rsid w:val="00A36492"/>
    <w:rsid w:val="00A45A41"/>
    <w:rsid w:val="00A57928"/>
    <w:rsid w:val="00A65038"/>
    <w:rsid w:val="00A66218"/>
    <w:rsid w:val="00A6724C"/>
    <w:rsid w:val="00AA3023"/>
    <w:rsid w:val="00AA7D6B"/>
    <w:rsid w:val="00AB4339"/>
    <w:rsid w:val="00AB7978"/>
    <w:rsid w:val="00AC67BC"/>
    <w:rsid w:val="00AD2299"/>
    <w:rsid w:val="00AD3C06"/>
    <w:rsid w:val="00AE1DD6"/>
    <w:rsid w:val="00AE6E65"/>
    <w:rsid w:val="00AE73FA"/>
    <w:rsid w:val="00AF1C4B"/>
    <w:rsid w:val="00AF1E30"/>
    <w:rsid w:val="00B10B54"/>
    <w:rsid w:val="00B205D0"/>
    <w:rsid w:val="00B25C2C"/>
    <w:rsid w:val="00B3477D"/>
    <w:rsid w:val="00B36F07"/>
    <w:rsid w:val="00B50F88"/>
    <w:rsid w:val="00B52FF0"/>
    <w:rsid w:val="00B57F63"/>
    <w:rsid w:val="00B71403"/>
    <w:rsid w:val="00B848B0"/>
    <w:rsid w:val="00B849DD"/>
    <w:rsid w:val="00B85D6E"/>
    <w:rsid w:val="00B93733"/>
    <w:rsid w:val="00BA5FD5"/>
    <w:rsid w:val="00BA658A"/>
    <w:rsid w:val="00BB7559"/>
    <w:rsid w:val="00BC060D"/>
    <w:rsid w:val="00BE0BAF"/>
    <w:rsid w:val="00BE64CF"/>
    <w:rsid w:val="00C152B7"/>
    <w:rsid w:val="00C17C36"/>
    <w:rsid w:val="00C26584"/>
    <w:rsid w:val="00C3027F"/>
    <w:rsid w:val="00C37A6C"/>
    <w:rsid w:val="00C42E79"/>
    <w:rsid w:val="00C57AEF"/>
    <w:rsid w:val="00C658A5"/>
    <w:rsid w:val="00C730C1"/>
    <w:rsid w:val="00CC48B9"/>
    <w:rsid w:val="00CC4E1F"/>
    <w:rsid w:val="00CD4889"/>
    <w:rsid w:val="00CE7C97"/>
    <w:rsid w:val="00CF7B40"/>
    <w:rsid w:val="00D01457"/>
    <w:rsid w:val="00D108DB"/>
    <w:rsid w:val="00D21C4C"/>
    <w:rsid w:val="00D227D5"/>
    <w:rsid w:val="00D31507"/>
    <w:rsid w:val="00D53191"/>
    <w:rsid w:val="00D54953"/>
    <w:rsid w:val="00D90BBE"/>
    <w:rsid w:val="00DA1A5A"/>
    <w:rsid w:val="00DA269A"/>
    <w:rsid w:val="00DB73D6"/>
    <w:rsid w:val="00DC138C"/>
    <w:rsid w:val="00DD0563"/>
    <w:rsid w:val="00DD0E54"/>
    <w:rsid w:val="00DE0BA1"/>
    <w:rsid w:val="00DE745B"/>
    <w:rsid w:val="00DF0637"/>
    <w:rsid w:val="00DF1EE0"/>
    <w:rsid w:val="00DF7A86"/>
    <w:rsid w:val="00E040B7"/>
    <w:rsid w:val="00E05EE4"/>
    <w:rsid w:val="00E06DAF"/>
    <w:rsid w:val="00E17B23"/>
    <w:rsid w:val="00E24286"/>
    <w:rsid w:val="00E5692B"/>
    <w:rsid w:val="00E62C71"/>
    <w:rsid w:val="00E91A8D"/>
    <w:rsid w:val="00EA4124"/>
    <w:rsid w:val="00EB0F14"/>
    <w:rsid w:val="00EC5EDB"/>
    <w:rsid w:val="00ED3BE5"/>
    <w:rsid w:val="00ED3D2B"/>
    <w:rsid w:val="00ED7522"/>
    <w:rsid w:val="00EE7121"/>
    <w:rsid w:val="00EF0EAC"/>
    <w:rsid w:val="00EF4842"/>
    <w:rsid w:val="00F13C16"/>
    <w:rsid w:val="00F347E0"/>
    <w:rsid w:val="00F40C72"/>
    <w:rsid w:val="00F622C0"/>
    <w:rsid w:val="00F805FB"/>
    <w:rsid w:val="00F94E8F"/>
    <w:rsid w:val="00FB3C20"/>
    <w:rsid w:val="00FB591C"/>
    <w:rsid w:val="00FB61A9"/>
    <w:rsid w:val="00FC6354"/>
    <w:rsid w:val="00FF5A05"/>
    <w:rsid w:val="00FF73E7"/>
    <w:rsid w:val="016D635B"/>
    <w:rsid w:val="0908389F"/>
    <w:rsid w:val="096831DA"/>
    <w:rsid w:val="0C914A3F"/>
    <w:rsid w:val="1A1A4ED2"/>
    <w:rsid w:val="21DD44EF"/>
    <w:rsid w:val="26985F73"/>
    <w:rsid w:val="2C377375"/>
    <w:rsid w:val="2DE805A1"/>
    <w:rsid w:val="3B6F5377"/>
    <w:rsid w:val="3ECE241B"/>
    <w:rsid w:val="4B250B93"/>
    <w:rsid w:val="512E7578"/>
    <w:rsid w:val="53D57782"/>
    <w:rsid w:val="589E2D3E"/>
    <w:rsid w:val="5FF97786"/>
    <w:rsid w:val="6113411B"/>
    <w:rsid w:val="70C6519B"/>
    <w:rsid w:val="73C16427"/>
    <w:rsid w:val="7B263B88"/>
    <w:rsid w:val="7D784A2E"/>
    <w:rsid w:val="7FDB7634"/>
    <w:rsid w:val="BECD600B"/>
    <w:rsid w:val="DEC8733C"/>
    <w:rsid w:val="F3F1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widowControl/>
      <w:spacing w:line="300" w:lineRule="auto"/>
      <w:ind w:firstLine="480"/>
      <w:jc w:val="left"/>
      <w:outlineLvl w:val="0"/>
    </w:pPr>
    <w:rPr>
      <w:rFonts w:ascii="宋体" w:hAnsi="宋体" w:eastAsia="宋体" w:cs="宋体"/>
      <w:color w:val="000000"/>
      <w:kern w:val="0"/>
      <w:sz w:val="24"/>
      <w:szCs w:val="24"/>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3"/>
    <w:qFormat/>
    <w:uiPriority w:val="0"/>
    <w:rPr>
      <w:rFonts w:ascii="宋体" w:hAnsi="Courier New" w:eastAsia="宋体" w:cs="Times New Roman"/>
      <w:szCs w:val="20"/>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标题 1 字符"/>
    <w:basedOn w:val="9"/>
    <w:link w:val="2"/>
    <w:qFormat/>
    <w:uiPriority w:val="0"/>
    <w:rPr>
      <w:rFonts w:ascii="宋体" w:hAnsi="宋体" w:eastAsia="宋体" w:cs="宋体"/>
      <w:color w:val="000000"/>
      <w:kern w:val="0"/>
      <w:sz w:val="24"/>
      <w:szCs w:val="24"/>
    </w:rPr>
  </w:style>
  <w:style w:type="character" w:customStyle="1" w:styleId="13">
    <w:name w:val="纯文本 字符"/>
    <w:basedOn w:val="9"/>
    <w:link w:val="4"/>
    <w:qFormat/>
    <w:uiPriority w:val="0"/>
    <w:rPr>
      <w:rFonts w:ascii="宋体" w:hAnsi="Courier New" w:eastAsia="宋体" w:cs="Times New Roman"/>
      <w:szCs w:val="20"/>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customStyle="1" w:styleId="16">
    <w:name w:val="列表段落1"/>
    <w:basedOn w:val="1"/>
    <w:qFormat/>
    <w:uiPriority w:val="34"/>
    <w:pPr>
      <w:widowControl/>
      <w:ind w:firstLine="420" w:firstLineChars="200"/>
      <w:jc w:val="left"/>
    </w:pPr>
    <w:rPr>
      <w:rFonts w:ascii="宋体" w:hAnsi="宋体" w:eastAsia="宋体" w:cs="宋体"/>
      <w:kern w:val="0"/>
      <w:sz w:val="24"/>
      <w:szCs w:val="24"/>
    </w:rPr>
  </w:style>
  <w:style w:type="character" w:customStyle="1" w:styleId="17">
    <w:name w:val="apple-converted-space"/>
    <w:basedOn w:val="9"/>
    <w:qFormat/>
    <w:uiPriority w:val="0"/>
  </w:style>
  <w:style w:type="paragraph" w:customStyle="1" w:styleId="18">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3028</Words>
  <Characters>3182</Characters>
  <Lines>23</Lines>
  <Paragraphs>6</Paragraphs>
  <TotalTime>16</TotalTime>
  <ScaleCrop>false</ScaleCrop>
  <LinksUpToDate>false</LinksUpToDate>
  <CharactersWithSpaces>3201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2023-03-25T15:16:00Z</dcterms:created>
  <dc:creator>wly</dc:creator>
  <cp:lastModifiedBy>Gor</cp:lastModifiedBy>
  <dcterms:modified xsi:type="dcterms:W3CDTF">2023-03-30T08:37:11Z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46FBD004199E48B787546702FCB34DEF</vt:lpwstr>
  </property>
</Properties>
</file>