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6"/>
          <w:szCs w:val="36"/>
          <w:lang w:val="en-US" w:eastAsia="zh-CN"/>
        </w:rPr>
        <w:t>河北师范大学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  <w:lang w:val="en-US" w:eastAsia="zh-CN"/>
        </w:rPr>
        <w:t>2022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val="en-US" w:eastAsia="zh-CN"/>
        </w:rPr>
        <w:t>年网络远程复试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36"/>
          <w:lang w:val="en-US" w:eastAsia="zh-CN"/>
        </w:rPr>
        <w:t>考场规则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一、考生应根据报考专业的要求，提前将本人网络复试设备（含本人网络复试设备和周围环境监测设备）调试完毕并提前进入候考状态等待复试。候考时自觉配合工作人员对本人身份和复试环境查验。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二、考生应确保网络复试空间环境独立、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无干扰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。除必要的复试设备、纸张、文具及报考专业要求的工具材料外，考生不得携带其他与考试有关的纸质材料及其他电子设备进行复试。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三、网络复试开始后考生不得私自离开视频现场或中断视频，因网络或设备故障中断的应及时与工作人员联系，由现场复试小组确定继续、重新或者终止复试。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四、复试过程中禁止录音、录像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、缩屏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和录屏，禁止将相关信息泄露或公布，复试内容不得向第三方传播或寻求帮助；复试全程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应保持独立、无干扰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，禁止他人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协助复试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。若有违反，视同作弊。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五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考生面试时须正对摄像头保持坐姿端正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（复试专业有特殊要求的除外）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，双手和头部完全呈现在复试专家可见画面中。面试时考生本人应保持发型整洁，素颜、露耳、束发、不可佩戴口罩、不可佩戴首饰，面试不得使用耳机。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六、考生应服从工作人员管理，自觉接受监督和检查。复试结束后，考生应服从工作人员安排退出网络复试现场。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七、考生应知晓并自觉遵守国家相关考试法律法规。不得有违纪、作弊等行为，否则将按《中华人民共和国教育法》《国家教育考试违规处理办法》等予以严肃处理，并将记入国家教育考试考生诚信档案；涉嫌违法的，移送司法机关，依照《中华人民共和国刑法》等追究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F4394"/>
    <w:rsid w:val="441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2022-04-07T01:45:00Z</dcterms:created>
  <dc:creator>沐离づ</dc:creator>
  <cp:lastModifiedBy>沐离づ</cp:lastModifiedBy>
  <dcterms:modified xsi:type="dcterms:W3CDTF">2022-04-07T01:45:48Z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