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河北师范大学诚信复试承诺书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本人参加河北师范大学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年硕士研究生招生考试网络远程复试。根据相关要求，现承诺如下：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一、本人已了解国家和学校相关考试考场规则和违规处理办法，已知晓参加复试学院（单位）和专业的复试形式、复试要求和工作安排。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二、诚信复试，严格遵守国家和学校有关研究生招生考试法规、考试纪律和考场规则。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三、本人保证所提交的报考信息、证件和相关证明材料真实无误。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四、本人保证向复试学院（单位）提供的复试准备信息（包括复试场地、复试设备和身体状况）真实无误。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五、本人知晓复试内容属于国家秘密，在网络复试过程中不对复试现场进行录像或截屏，复试内容不向第三方传播或寻求帮助。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六、本人知晓，如有违纪、作弊等行为，学校有权按照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60" w:firstLineChars="17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身份证号码：</w:t>
      </w:r>
    </w:p>
    <w:p>
      <w:pPr>
        <w:jc w:val="righ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2982"/>
    <w:rsid w:val="3039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2022-04-07T01:45:00Z</dcterms:created>
  <dc:creator>沐离づ</dc:creator>
  <cp:lastModifiedBy>沐离づ</cp:lastModifiedBy>
  <dcterms:modified xsi:type="dcterms:W3CDTF">2022-04-07T01:45:24Z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