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exact"/>
        <w:ind w:left="2306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z w:val="28"/>
          <w:szCs w:val="28"/>
          <w:lang w:eastAsia="zh-CN"/>
        </w:rPr>
        <w:t>青岛理工大学缴费平台操作说明</w:t>
      </w:r>
    </w:p>
    <w:p>
      <w:pPr>
        <w:pStyle w:val="2"/>
        <w:spacing w:before="210" w:line="307" w:lineRule="auto"/>
        <w:ind w:firstLine="480"/>
        <w:rPr>
          <w:lang w:eastAsia="zh-CN"/>
        </w:rPr>
      </w:pPr>
      <w:r>
        <w:rPr>
          <w:spacing w:val="2"/>
          <w:lang w:eastAsia="zh-CN"/>
        </w:rPr>
        <w:t>缴费平台网址为</w:t>
      </w:r>
      <w:r>
        <w:rPr>
          <w:spacing w:val="-17"/>
          <w:lang w:eastAsia="zh-CN"/>
        </w:rPr>
        <w:t xml:space="preserve"> </w:t>
      </w:r>
      <w:r>
        <w:fldChar w:fldCharType="begin"/>
      </w:r>
      <w:r>
        <w:rPr>
          <w:lang w:eastAsia="zh-CN"/>
        </w:rPr>
        <w:instrText xml:space="preserve"> HYPERLINK "http://epay.qut.edu.cn/" \h </w:instrText>
      </w:r>
      <w:r>
        <w:fldChar w:fldCharType="separate"/>
      </w:r>
      <w:r>
        <w:rPr>
          <w:color w:val="0000FF"/>
          <w:u w:val="single" w:color="0000FF"/>
          <w:lang w:eastAsia="zh-CN"/>
        </w:rPr>
        <w:t>http://epay.qut.edu.cn</w:t>
      </w:r>
      <w:r>
        <w:rPr>
          <w:color w:val="0000FF"/>
          <w:u w:val="single" w:color="0000FF"/>
        </w:rPr>
        <w:fldChar w:fldCharType="end"/>
      </w:r>
      <w:r>
        <w:rPr>
          <w:lang w:eastAsia="zh-CN"/>
        </w:rPr>
        <w:t>，或者微信扫码进入青岛理工大 学缴费平台</w:t>
      </w:r>
    </w:p>
    <w:p>
      <w:pPr>
        <w:spacing w:before="8"/>
        <w:rPr>
          <w:rFonts w:ascii="宋体" w:hAnsi="宋体" w:eastAsia="宋体" w:cs="宋体"/>
          <w:sz w:val="5"/>
          <w:szCs w:val="5"/>
          <w:lang w:eastAsia="zh-CN"/>
        </w:rPr>
      </w:pPr>
    </w:p>
    <w:p>
      <w:pPr>
        <w:spacing w:line="405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80"/>
          <w:sz w:val="20"/>
          <w:szCs w:val="20"/>
        </w:rPr>
        <w:drawing>
          <wp:inline distT="0" distB="0" distL="0" distR="0">
            <wp:extent cx="2571115" cy="2571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49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/>
        <w:rPr>
          <w:rFonts w:ascii="宋体" w:hAnsi="宋体" w:eastAsia="宋体" w:cs="宋体"/>
        </w:rPr>
      </w:pPr>
    </w:p>
    <w:p>
      <w:pPr>
        <w:ind w:left="6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PC</w:t>
      </w:r>
      <w:r>
        <w:rPr>
          <w:rFonts w:ascii="宋体" w:hAnsi="宋体" w:eastAsia="宋体" w:cs="宋体"/>
          <w:b/>
          <w:bCs/>
          <w:spacing w:val="-6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  <w:lang w:eastAsia="zh-CN"/>
        </w:rPr>
        <w:t>电脑端缴费</w:t>
      </w:r>
      <w:bookmarkStart w:id="0" w:name="_GoBack"/>
      <w:bookmarkEnd w:id="0"/>
    </w:p>
    <w:p>
      <w:pPr>
        <w:spacing w:before="86" w:line="304" w:lineRule="auto"/>
        <w:ind w:left="120" w:firstLine="48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1</w:t>
      </w:r>
      <w:r>
        <w:rPr>
          <w:rFonts w:ascii="宋体" w:hAnsi="宋体" w:eastAsia="宋体" w:cs="宋体"/>
          <w:spacing w:val="-7"/>
          <w:sz w:val="24"/>
          <w:szCs w:val="24"/>
          <w:lang w:eastAsia="zh-CN"/>
        </w:rPr>
        <w:t>、请使用</w:t>
      </w:r>
      <w:r>
        <w:rPr>
          <w:rFonts w:ascii="宋体" w:hAnsi="宋体" w:eastAsia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lang w:eastAsia="zh-CN"/>
        </w:rPr>
        <w:t>IE</w:t>
      </w:r>
      <w:r>
        <w:rPr>
          <w:rFonts w:ascii="宋体" w:hAnsi="宋体" w:eastAsia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lang w:eastAsia="zh-CN"/>
        </w:rPr>
        <w:t>浏览器或者</w:t>
      </w:r>
      <w:r>
        <w:rPr>
          <w:rFonts w:ascii="宋体" w:hAnsi="宋体" w:eastAsia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lang w:eastAsia="zh-CN"/>
        </w:rPr>
        <w:t>360</w:t>
      </w:r>
      <w:r>
        <w:rPr>
          <w:rFonts w:ascii="宋体" w:hAnsi="宋体" w:eastAsia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浏览器，打开青岛理工大学缴费平台，请输入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w w:val="99"/>
          <w:sz w:val="24"/>
          <w:szCs w:val="24"/>
          <w:lang w:eastAsia="zh-CN"/>
        </w:rPr>
        <w:t>用户名及密码（</w:t>
      </w:r>
      <w:r>
        <w:rPr>
          <w:rFonts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用户名为</w:t>
      </w:r>
      <w:r>
        <w:rPr>
          <w:rFonts w:hint="eastAsia"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身份证号码</w:t>
      </w:r>
      <w:r>
        <w:rPr>
          <w:rFonts w:ascii="宋体" w:hAnsi="宋体" w:eastAsia="宋体" w:cs="宋体"/>
          <w:spacing w:val="-7"/>
          <w:w w:val="99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密码为</w:t>
      </w:r>
      <w:r>
        <w:rPr>
          <w:rFonts w:hint="eastAsia"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身份证</w:t>
      </w:r>
      <w:r>
        <w:rPr>
          <w:rFonts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号</w:t>
      </w:r>
      <w:r>
        <w:rPr>
          <w:rFonts w:hint="eastAsia"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码</w:t>
      </w:r>
      <w:r>
        <w:rPr>
          <w:rFonts w:ascii="宋体" w:hAnsi="宋体" w:eastAsia="宋体" w:cs="宋体"/>
          <w:b/>
          <w:bCs/>
          <w:spacing w:val="-7"/>
          <w:w w:val="99"/>
          <w:sz w:val="24"/>
          <w:szCs w:val="24"/>
          <w:lang w:eastAsia="zh-CN"/>
        </w:rPr>
        <w:t>后六位</w:t>
      </w:r>
      <w:r>
        <w:rPr>
          <w:rFonts w:ascii="宋体" w:hAnsi="宋体" w:eastAsia="宋体" w:cs="宋体"/>
          <w:spacing w:val="-7"/>
          <w:w w:val="99"/>
          <w:sz w:val="24"/>
          <w:szCs w:val="24"/>
          <w:lang w:eastAsia="zh-CN"/>
        </w:rPr>
        <w:t>），并点击“登录”。</w:t>
      </w:r>
    </w:p>
    <w:p>
      <w:pPr>
        <w:spacing w:line="3988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9"/>
          <w:sz w:val="20"/>
          <w:szCs w:val="20"/>
        </w:rPr>
        <w:drawing>
          <wp:inline distT="0" distB="0" distL="0" distR="0">
            <wp:extent cx="5229860" cy="253238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012" cy="253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"/>
        <w:ind w:left="540"/>
        <w:rPr>
          <w:lang w:eastAsia="zh-CN"/>
        </w:rPr>
      </w:pPr>
      <w:r>
        <w:rPr>
          <w:rFonts w:ascii="Calibri" w:hAnsi="Calibri" w:eastAsia="Calibri" w:cs="Calibri"/>
          <w:b/>
          <w:bCs/>
          <w:lang w:eastAsia="zh-CN"/>
        </w:rPr>
        <w:t>2</w:t>
      </w:r>
      <w:r>
        <w:rPr>
          <w:lang w:eastAsia="zh-CN"/>
        </w:rPr>
        <w:t>、登陆后，点击研究生复试费</w:t>
      </w:r>
    </w:p>
    <w:p>
      <w:pPr>
        <w:rPr>
          <w:lang w:eastAsia="zh-CN"/>
        </w:rPr>
        <w:sectPr>
          <w:footerReference r:id="rId3" w:type="default"/>
          <w:type w:val="continuous"/>
          <w:pgSz w:w="11910" w:h="16840"/>
          <w:pgMar w:top="1520" w:right="1560" w:bottom="1380" w:left="1680" w:header="720" w:footer="1196" w:gutter="0"/>
          <w:pgNumType w:start="1"/>
          <w:cols w:space="720" w:num="1"/>
        </w:sectPr>
      </w:pPr>
    </w:p>
    <w:p>
      <w:pPr>
        <w:spacing w:before="3"/>
        <w:rPr>
          <w:rFonts w:ascii="宋体" w:hAnsi="宋体" w:eastAsia="宋体" w:cs="宋体"/>
          <w:sz w:val="6"/>
          <w:szCs w:val="6"/>
          <w:lang w:eastAsia="zh-CN"/>
        </w:rPr>
      </w:pPr>
    </w:p>
    <w:p>
      <w:pPr>
        <w:spacing w:line="4052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80"/>
          <w:sz w:val="20"/>
          <w:szCs w:val="20"/>
        </w:rPr>
        <w:drawing>
          <wp:inline distT="0" distB="0" distL="0" distR="0">
            <wp:extent cx="5307330" cy="257302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954" cy="257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"/>
        <w:rPr>
          <w:rFonts w:ascii="宋体" w:hAnsi="宋体" w:eastAsia="宋体" w:cs="宋体"/>
          <w:sz w:val="18"/>
          <w:szCs w:val="18"/>
        </w:rPr>
      </w:pPr>
    </w:p>
    <w:p>
      <w:pPr>
        <w:spacing w:before="34"/>
        <w:ind w:left="1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先勾选，再点击去结算</w:t>
      </w:r>
    </w:p>
    <w:p>
      <w:pPr>
        <w:spacing w:before="8"/>
        <w:rPr>
          <w:rFonts w:ascii="宋体" w:hAnsi="宋体" w:eastAsia="宋体" w:cs="宋体"/>
          <w:sz w:val="29"/>
          <w:szCs w:val="29"/>
        </w:rPr>
      </w:pPr>
    </w:p>
    <w:p>
      <w:pPr>
        <w:spacing w:line="4257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84"/>
          <w:sz w:val="20"/>
          <w:szCs w:val="20"/>
        </w:rPr>
        <w:drawing>
          <wp:inline distT="0" distB="0" distL="0" distR="0">
            <wp:extent cx="5194300" cy="270319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639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73"/>
        <w:ind w:left="12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>点击</w:t>
      </w:r>
      <w:r>
        <w:rPr>
          <w:rFonts w:ascii="宋体" w:hAnsi="宋体" w:eastAsia="宋体" w:cs="宋体"/>
          <w:spacing w:val="-11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>中国建设银行，再点击立即支付</w:t>
      </w:r>
    </w:p>
    <w:p>
      <w:pPr>
        <w:spacing w:before="2"/>
        <w:rPr>
          <w:rFonts w:ascii="宋体" w:hAnsi="宋体" w:eastAsia="宋体" w:cs="宋体"/>
          <w:sz w:val="8"/>
          <w:szCs w:val="8"/>
          <w:lang w:eastAsia="zh-CN"/>
        </w:rPr>
      </w:pPr>
    </w:p>
    <w:p>
      <w:pPr>
        <w:spacing w:line="2619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51"/>
          <w:sz w:val="20"/>
          <w:szCs w:val="20"/>
        </w:rPr>
        <w:drawing>
          <wp:inline distT="0" distB="0" distL="0" distR="0">
            <wp:extent cx="5139055" cy="166306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9125" cy="16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9" w:lineRule="exact"/>
        <w:rPr>
          <w:rFonts w:ascii="宋体" w:hAnsi="宋体" w:eastAsia="宋体" w:cs="宋体"/>
          <w:sz w:val="20"/>
          <w:szCs w:val="20"/>
        </w:rPr>
        <w:sectPr>
          <w:pgSz w:w="11910" w:h="16840"/>
          <w:pgMar w:top="1360" w:right="1680" w:bottom="1380" w:left="1680" w:header="0" w:footer="1196" w:gutter="0"/>
          <w:cols w:space="720" w:num="1"/>
        </w:sectPr>
      </w:pPr>
    </w:p>
    <w:p>
      <w:pPr>
        <w:pStyle w:val="2"/>
        <w:spacing w:before="147" w:line="312" w:lineRule="exact"/>
        <w:ind w:right="158" w:firstLine="420"/>
        <w:rPr>
          <w:lang w:eastAsia="zh-CN"/>
        </w:rPr>
      </w:pPr>
      <w:r>
        <w:rPr>
          <w:rFonts w:ascii="Calibri" w:hAnsi="Calibri" w:eastAsia="Calibri" w:cs="Calibri"/>
          <w:b/>
          <w:bCs/>
          <w:spacing w:val="2"/>
          <w:lang w:eastAsia="zh-CN"/>
        </w:rPr>
        <w:t>3</w:t>
      </w:r>
      <w:r>
        <w:rPr>
          <w:spacing w:val="2"/>
          <w:lang w:eastAsia="zh-CN"/>
        </w:rPr>
        <w:t>、如果你开通了建行网银，点击网银支付，跳转至网银界面，请输入建行</w:t>
      </w:r>
      <w:r>
        <w:rPr>
          <w:lang w:eastAsia="zh-CN"/>
        </w:rPr>
        <w:t xml:space="preserve"> 网银的相关登录信息</w:t>
      </w:r>
    </w:p>
    <w:p>
      <w:pPr>
        <w:spacing w:before="8"/>
        <w:rPr>
          <w:rFonts w:ascii="宋体" w:hAnsi="宋体" w:eastAsia="宋体" w:cs="宋体"/>
          <w:sz w:val="14"/>
          <w:szCs w:val="14"/>
          <w:lang w:eastAsia="zh-CN"/>
        </w:rPr>
      </w:pPr>
    </w:p>
    <w:p>
      <w:pPr>
        <w:spacing w:line="3808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75"/>
          <w:sz w:val="20"/>
          <w:szCs w:val="20"/>
        </w:rPr>
        <w:drawing>
          <wp:inline distT="0" distB="0" distL="0" distR="0">
            <wp:extent cx="5307965" cy="241808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071" cy="241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"/>
        <w:rPr>
          <w:rFonts w:ascii="宋体" w:hAnsi="宋体" w:eastAsia="宋体" w:cs="宋体"/>
          <w:sz w:val="18"/>
          <w:szCs w:val="18"/>
        </w:rPr>
      </w:pPr>
    </w:p>
    <w:p>
      <w:pPr>
        <w:pStyle w:val="2"/>
        <w:spacing w:line="313" w:lineRule="exact"/>
        <w:ind w:right="158"/>
        <w:rPr>
          <w:lang w:eastAsia="zh-CN"/>
        </w:rPr>
      </w:pPr>
      <w:r>
        <w:rPr>
          <w:lang w:eastAsia="zh-CN"/>
        </w:rPr>
        <w:t>点击“下一步</w:t>
      </w:r>
      <w:r>
        <w:rPr>
          <w:spacing w:val="-120"/>
          <w:lang w:eastAsia="zh-CN"/>
        </w:rPr>
        <w:t>”</w:t>
      </w:r>
      <w:r>
        <w:rPr>
          <w:lang w:eastAsia="zh-CN"/>
        </w:rPr>
        <w:t>，直到完成缴费过程。最终跳转到银行扣款成功页面。</w:t>
      </w:r>
    </w:p>
    <w:p>
      <w:pPr>
        <w:pStyle w:val="2"/>
        <w:spacing w:line="344" w:lineRule="exact"/>
        <w:ind w:right="158"/>
        <w:rPr>
          <w:lang w:eastAsia="zh-CN"/>
        </w:rPr>
      </w:pPr>
      <w:r>
        <w:rPr>
          <w:rFonts w:ascii="Calibri" w:hAnsi="Calibri" w:eastAsia="Calibri" w:cs="Calibri"/>
          <w:b/>
          <w:bCs/>
          <w:lang w:eastAsia="zh-CN"/>
        </w:rPr>
        <w:t>4</w:t>
      </w:r>
      <w:r>
        <w:rPr>
          <w:rFonts w:cs="宋体"/>
          <w:b/>
          <w:bCs/>
          <w:lang w:eastAsia="zh-CN"/>
        </w:rPr>
        <w:t>、</w:t>
      </w:r>
      <w:r>
        <w:rPr>
          <w:lang w:eastAsia="zh-CN"/>
        </w:rPr>
        <w:t>也可以支付宝、微信支付</w:t>
      </w:r>
    </w:p>
    <w:p>
      <w:pPr>
        <w:spacing w:before="1"/>
        <w:rPr>
          <w:rFonts w:ascii="宋体" w:hAnsi="宋体" w:eastAsia="宋体" w:cs="宋体"/>
          <w:sz w:val="10"/>
          <w:szCs w:val="10"/>
          <w:lang w:eastAsia="zh-CN"/>
        </w:rPr>
      </w:pPr>
    </w:p>
    <w:p>
      <w:pPr>
        <w:spacing w:line="6342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26"/>
          <w:sz w:val="20"/>
          <w:szCs w:val="20"/>
        </w:rPr>
        <w:drawing>
          <wp:inline distT="0" distB="0" distL="0" distR="0">
            <wp:extent cx="5107940" cy="4027170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225" cy="40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6"/>
          <w:szCs w:val="26"/>
        </w:rPr>
      </w:pPr>
    </w:p>
    <w:p>
      <w:pPr>
        <w:rPr>
          <w:rFonts w:ascii="宋体" w:hAnsi="宋体" w:eastAsia="宋体" w:cs="宋体"/>
          <w:sz w:val="26"/>
          <w:szCs w:val="26"/>
        </w:rPr>
      </w:pPr>
    </w:p>
    <w:p>
      <w:pPr>
        <w:rPr>
          <w:rFonts w:ascii="宋体" w:hAnsi="宋体" w:eastAsia="宋体" w:cs="宋体"/>
          <w:sz w:val="23"/>
          <w:szCs w:val="23"/>
        </w:rPr>
      </w:pPr>
    </w:p>
    <w:p>
      <w:pPr>
        <w:pStyle w:val="2"/>
        <w:ind w:right="158"/>
        <w:rPr>
          <w:lang w:eastAsia="zh-CN"/>
        </w:rPr>
      </w:pPr>
      <w:r>
        <w:rPr>
          <w:rFonts w:cs="宋体"/>
          <w:b/>
          <w:bCs/>
          <w:lang w:eastAsia="zh-CN"/>
        </w:rPr>
        <w:t>也可以在</w:t>
      </w:r>
      <w:r>
        <w:rPr>
          <w:lang w:eastAsia="zh-CN"/>
        </w:rPr>
        <w:t>手机浏览器地址栏中输入：</w:t>
      </w:r>
      <w:r>
        <w:rPr>
          <w:rFonts w:ascii="Calibri" w:hAnsi="Calibri" w:eastAsia="Calibri" w:cs="Calibri"/>
          <w:lang w:eastAsia="zh-CN"/>
        </w:rPr>
        <w:t>epay.qut.edu.cn</w:t>
      </w:r>
      <w:r>
        <w:rPr>
          <w:lang w:eastAsia="zh-CN"/>
        </w:rPr>
        <w:t>，完成缴费过程，同上。</w:t>
      </w:r>
    </w:p>
    <w:sectPr>
      <w:pgSz w:w="11910" w:h="16840"/>
      <w:pgMar w:top="1580" w:right="1640" w:bottom="1380" w:left="1680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pict>
        <v:shape id="_x0000_s1025" o:spid="_x0000_s1025" o:spt="202" type="#_x0000_t202" style="position:absolute;left:0pt;margin-left:293.3pt;margin-top:771.1pt;height:11pt;width:8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2"/>
  </w:compat>
  <w:rsids>
    <w:rsidRoot w:val="00467B64"/>
    <w:rsid w:val="00467B64"/>
    <w:rsid w:val="006235AF"/>
    <w:rsid w:val="00A514B8"/>
    <w:rsid w:val="7288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308</Characters>
  <Lines>2</Lines>
  <Paragraphs>1</Paragraphs>
  <TotalTime>4</TotalTime>
  <ScaleCrop>false</ScaleCrop>
  <LinksUpToDate>false</LinksUpToDate>
  <CharactersWithSpaces>318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2022-02-25T18:14:00Z</dcterms:created>
  <dc:creator>liuxb</dc:creator>
  <cp:lastModifiedBy>上善若水</cp:lastModifiedBy>
  <dcterms:modified xsi:type="dcterms:W3CDTF">2022-03-24T07:18:20Z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29BD9A0ECAA74DFAA7847C144CCBF10C</vt:lpwstr>
  </property>
</Properties>
</file>