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2" w:leftChars="-1" w:right="-92" w:rightChars="-44" w:firstLine="315" w:firstLineChars="112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u w:val="single"/>
        </w:rPr>
        <w:t>山东大学经济学院2022年全日制硕士研究生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校内</w:t>
      </w:r>
      <w:r>
        <w:rPr>
          <w:rFonts w:hint="eastAsia" w:ascii="宋体" w:hAnsi="宋体"/>
          <w:b/>
          <w:sz w:val="28"/>
          <w:szCs w:val="28"/>
          <w:u w:val="single"/>
        </w:rPr>
        <w:t>调剂申请表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383"/>
        <w:gridCol w:w="1738"/>
        <w:gridCol w:w="3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97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97" w:type="pc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9" w:type="pc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准考证号</w:t>
            </w:r>
          </w:p>
        </w:tc>
        <w:tc>
          <w:tcPr>
            <w:tcW w:w="1888" w:type="pc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97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397" w:type="pc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9" w:type="pc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888" w:type="pc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97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初试成绩</w:t>
            </w:r>
          </w:p>
        </w:tc>
        <w:tc>
          <w:tcPr>
            <w:tcW w:w="1397" w:type="pc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9" w:type="pc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申请调剂专业</w:t>
            </w:r>
          </w:p>
        </w:tc>
        <w:tc>
          <w:tcPr>
            <w:tcW w:w="1888" w:type="pc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97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4303" w:type="pct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4" w:hRule="atLeast"/>
          <w:jc w:val="center"/>
        </w:trPr>
        <w:tc>
          <w:tcPr>
            <w:tcW w:w="697" w:type="pct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请 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 字</w:t>
            </w:r>
          </w:p>
        </w:tc>
        <w:tc>
          <w:tcPr>
            <w:tcW w:w="430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根据山东大学经济学院2022年硕士研究生招生考试复试录取办法，学院制定如下说明：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1.我院相关专业缺额计划由校内调剂完成，生源来源范围为我院一志愿上线但未被一志愿专业录取的学硕考生。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2.我院根据缺额计划按照不超过1:2的比例确定参加复试名单。参加复试名单根据调剂报名专业考生初试成绩择优确定。复试前，我院将参加复试的所有调剂考生信息在网站进行公示。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3.调剂考生复试要求与一志愿考生复试要求一致。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4.我院拟录取的校内调剂考生需通过“全国硕士生招生调剂服务系统”完成调剂录取程序。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考生已认真阅读上述说明，同意上述有关复试调剂的工作要求。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3360" w:firstLineChars="1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申请人签字：</w:t>
            </w:r>
          </w:p>
          <w:p>
            <w:pPr>
              <w:spacing w:line="400" w:lineRule="exact"/>
              <w:ind w:firstLine="4080" w:firstLineChars="17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2022年3月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400" w:lineRule="exact"/>
              <w:ind w:firstLine="2520" w:firstLineChars="10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接收申请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</w:tc>
        <w:tc>
          <w:tcPr>
            <w:tcW w:w="43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240" w:firstLineChars="26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240" w:firstLineChars="26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240" w:firstLineChars="26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240" w:firstLineChars="2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  章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2022年3月 日</w:t>
            </w:r>
          </w:p>
        </w:tc>
      </w:tr>
    </w:tbl>
    <w:p>
      <w:pPr>
        <w:spacing w:line="240" w:lineRule="exact"/>
        <w:rPr>
          <w:rFonts w:ascii="楷体_GB2312" w:eastAsia="楷体_GB2312"/>
          <w:szCs w:val="21"/>
        </w:rPr>
      </w:pPr>
    </w:p>
    <w:p>
      <w:pPr>
        <w:spacing w:line="240" w:lineRule="exact"/>
        <w:rPr>
          <w:rFonts w:ascii="楷体_GB2312" w:eastAsia="楷体_GB2312"/>
          <w:szCs w:val="21"/>
        </w:rPr>
      </w:pPr>
    </w:p>
    <w:p>
      <w:pPr>
        <w:rPr>
          <w:sz w:val="28"/>
          <w:szCs w:val="28"/>
        </w:rPr>
      </w:pPr>
    </w:p>
    <w:p/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113BA"/>
    <w:rsid w:val="728A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2022-03-27T06:17:56Z</dcterms:created>
  <dc:creator>1</dc:creator>
  <cp:lastModifiedBy>1</cp:lastModifiedBy>
  <dcterms:modified xsi:type="dcterms:W3CDTF">2022-03-27T06:19:03Z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D3B6C33298994282AC50B3A1DBFBF02B</vt:lpwstr>
  </property>
</Properties>
</file>