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4" w:lineRule="auto"/>
        <w:ind w:left="110" w:leftChars="50" w:firstLine="0"/>
        <w:jc w:val="center"/>
        <w:rPr>
          <w:w w:val="95"/>
        </w:rPr>
      </w:pPr>
      <w:r>
        <w:rPr>
          <w:w w:val="95"/>
        </w:rPr>
        <w:t>2022年北京交通大学</w:t>
      </w:r>
      <w:r>
        <w:rPr>
          <w:rFonts w:hint="eastAsia"/>
          <w:w w:val="95"/>
        </w:rPr>
        <w:t>工程</w:t>
      </w:r>
      <w:r>
        <w:rPr>
          <w:w w:val="95"/>
        </w:rPr>
        <w:t>管理硕士</w:t>
      </w:r>
      <w:r>
        <w:rPr>
          <w:rFonts w:hint="eastAsia"/>
          <w:w w:val="95"/>
        </w:rPr>
        <w:t>MEM</w:t>
      </w:r>
      <w:r>
        <w:rPr>
          <w:w w:val="95"/>
        </w:rPr>
        <w:t>（</w:t>
      </w:r>
      <w:r>
        <w:rPr>
          <w:rFonts w:hint="eastAsia"/>
          <w:w w:val="95"/>
        </w:rPr>
        <w:t>非全日制</w:t>
      </w:r>
      <w:r>
        <w:rPr>
          <w:w w:val="95"/>
        </w:rPr>
        <w:t>）</w:t>
      </w:r>
    </w:p>
    <w:p>
      <w:pPr>
        <w:pStyle w:val="8"/>
        <w:spacing w:line="364" w:lineRule="auto"/>
        <w:ind w:left="110" w:leftChars="50" w:firstLine="0"/>
        <w:jc w:val="center"/>
      </w:pPr>
      <w:r>
        <w:rPr>
          <w:w w:val="95"/>
        </w:rPr>
        <w:t>调剂复试录取工作办法</w:t>
      </w:r>
    </w:p>
    <w:p>
      <w:pPr>
        <w:pStyle w:val="3"/>
        <w:spacing w:before="61"/>
        <w:ind w:left="600"/>
      </w:pPr>
      <w:r>
        <w:rPr>
          <w:w w:val="95"/>
        </w:rPr>
        <w:t>根据教育部、北京市以及《北京交通大学2022年硕士研究生复试录取工作</w:t>
      </w:r>
    </w:p>
    <w:p>
      <w:pPr>
        <w:pStyle w:val="3"/>
        <w:spacing w:before="158" w:line="364" w:lineRule="auto"/>
        <w:ind w:right="357"/>
      </w:pPr>
      <w:r>
        <w:rPr>
          <w:spacing w:val="-5"/>
        </w:rPr>
        <w:t xml:space="preserve">方案》的相关要求，为做好我院 </w:t>
      </w:r>
      <w:r>
        <w:rPr>
          <w:spacing w:val="-1"/>
        </w:rPr>
        <w:t>2022</w:t>
      </w:r>
      <w:r>
        <w:rPr>
          <w:spacing w:val="-7"/>
        </w:rPr>
        <w:t>年硕士研究生招生调剂复试录取工作，现</w:t>
      </w:r>
      <w:r>
        <w:t>结合我院实际，特制订本工作办法。</w:t>
      </w:r>
    </w:p>
    <w:p>
      <w:pPr>
        <w:spacing w:before="156" w:line="345" w:lineRule="auto"/>
        <w:ind w:left="120" w:right="6015"/>
        <w:rPr>
          <w:b/>
          <w:spacing w:val="-1"/>
          <w:sz w:val="24"/>
        </w:rPr>
      </w:pPr>
      <w:r>
        <w:rPr>
          <w:rFonts w:hint="eastAsia"/>
          <w:b/>
          <w:spacing w:val="-1"/>
          <w:sz w:val="24"/>
        </w:rPr>
        <w:t>一</w:t>
      </w:r>
      <w:r>
        <w:rPr>
          <w:b/>
          <w:spacing w:val="-1"/>
          <w:sz w:val="24"/>
        </w:rPr>
        <w:t>、调剂专业及调剂程序</w:t>
      </w:r>
    </w:p>
    <w:p>
      <w:pPr>
        <w:pStyle w:val="14"/>
        <w:tabs>
          <w:tab w:val="left" w:pos="362"/>
        </w:tabs>
        <w:spacing w:before="0" w:line="360" w:lineRule="auto"/>
        <w:ind w:left="0" w:firstLine="480" w:firstLineChars="200"/>
        <w:rPr>
          <w:sz w:val="24"/>
        </w:rPr>
      </w:pPr>
      <w:r>
        <w:rPr>
          <w:sz w:val="24"/>
        </w:rPr>
        <w:t>1.</w:t>
      </w:r>
      <w:r>
        <w:rPr>
          <w:w w:val="95"/>
          <w:sz w:val="24"/>
          <w:szCs w:val="24"/>
        </w:rPr>
        <w:t xml:space="preserve"> </w:t>
      </w:r>
      <w:r>
        <w:rPr>
          <w:rFonts w:hint="eastAsia"/>
          <w:w w:val="95"/>
          <w:sz w:val="24"/>
          <w:szCs w:val="24"/>
        </w:rPr>
        <w:t>接受</w:t>
      </w:r>
      <w:r>
        <w:rPr>
          <w:w w:val="95"/>
          <w:sz w:val="24"/>
          <w:szCs w:val="24"/>
        </w:rPr>
        <w:t>调剂的专业及要求</w:t>
      </w:r>
      <w:r>
        <w:rPr>
          <w:rFonts w:hint="eastAsia"/>
          <w:w w:val="95"/>
          <w:sz w:val="24"/>
          <w:szCs w:val="24"/>
        </w:rPr>
        <w:t>如下表</w:t>
      </w:r>
      <w:r>
        <w:rPr>
          <w:w w:val="95"/>
          <w:sz w:val="24"/>
          <w:szCs w:val="24"/>
        </w:rPr>
        <w:t>，对于符合调剂要求的考生可根据自身意愿进行调剂。</w:t>
      </w:r>
      <w:r>
        <w:rPr>
          <w:rFonts w:hint="eastAsia"/>
          <w:w w:val="95"/>
          <w:sz w:val="24"/>
          <w:szCs w:val="24"/>
        </w:rPr>
        <w:t>“退役大学生士兵计划”、“少数民族高层次骨干人才计划”、享受加分或优惠政策等考生进入复试的初试成绩要求参见《北京交通大学2022年硕士研究生招生复试分数线》。</w:t>
      </w:r>
    </w:p>
    <w:tbl>
      <w:tblPr>
        <w:tblStyle w:val="13"/>
        <w:tblW w:w="9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993"/>
        <w:gridCol w:w="901"/>
        <w:gridCol w:w="1562"/>
        <w:gridCol w:w="1285"/>
        <w:gridCol w:w="1285"/>
        <w:gridCol w:w="1285"/>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992" w:type="dxa"/>
            <w:vAlign w:val="center"/>
          </w:tcPr>
          <w:p>
            <w:pPr>
              <w:pStyle w:val="15"/>
              <w:spacing w:before="112" w:line="242" w:lineRule="auto"/>
              <w:ind w:right="115"/>
              <w:jc w:val="center"/>
              <w:rPr>
                <w:rFonts w:ascii="宋体" w:hAnsi="宋体" w:cs="宋体"/>
                <w:b/>
                <w:bCs/>
                <w:sz w:val="18"/>
                <w:szCs w:val="18"/>
              </w:rPr>
            </w:pPr>
            <w:r>
              <w:rPr>
                <w:rFonts w:ascii="宋体" w:hAnsi="宋体" w:cs="宋体"/>
                <w:b/>
                <w:bCs/>
                <w:sz w:val="18"/>
                <w:szCs w:val="18"/>
              </w:rPr>
              <w:t>调剂专业科目代码</w:t>
            </w:r>
          </w:p>
        </w:tc>
        <w:tc>
          <w:tcPr>
            <w:tcW w:w="993" w:type="dxa"/>
            <w:vAlign w:val="center"/>
          </w:tcPr>
          <w:p>
            <w:pPr>
              <w:pStyle w:val="15"/>
              <w:spacing w:before="112" w:line="242" w:lineRule="auto"/>
              <w:ind w:right="115"/>
              <w:jc w:val="center"/>
              <w:rPr>
                <w:rFonts w:ascii="宋体" w:hAnsi="宋体" w:cs="宋体"/>
                <w:b/>
                <w:bCs/>
                <w:sz w:val="18"/>
                <w:szCs w:val="18"/>
              </w:rPr>
            </w:pPr>
            <w:r>
              <w:rPr>
                <w:rFonts w:ascii="宋体" w:hAnsi="宋体" w:cs="宋体"/>
                <w:b/>
                <w:bCs/>
                <w:sz w:val="18"/>
                <w:szCs w:val="18"/>
              </w:rPr>
              <w:t>报考专业</w:t>
            </w:r>
          </w:p>
        </w:tc>
        <w:tc>
          <w:tcPr>
            <w:tcW w:w="901" w:type="dxa"/>
            <w:vAlign w:val="center"/>
          </w:tcPr>
          <w:p>
            <w:pPr>
              <w:pStyle w:val="15"/>
              <w:spacing w:before="0"/>
              <w:ind w:right="109"/>
              <w:jc w:val="center"/>
              <w:rPr>
                <w:rFonts w:ascii="宋体" w:hAnsi="宋体" w:cs="宋体"/>
                <w:b/>
                <w:bCs/>
                <w:sz w:val="18"/>
                <w:szCs w:val="18"/>
              </w:rPr>
            </w:pPr>
            <w:r>
              <w:rPr>
                <w:rFonts w:ascii="宋体" w:hAnsi="宋体" w:cs="宋体"/>
                <w:b/>
                <w:bCs/>
                <w:sz w:val="18"/>
                <w:szCs w:val="18"/>
              </w:rPr>
              <w:t>学习方式</w:t>
            </w:r>
          </w:p>
        </w:tc>
        <w:tc>
          <w:tcPr>
            <w:tcW w:w="1562" w:type="dxa"/>
            <w:vAlign w:val="center"/>
          </w:tcPr>
          <w:p>
            <w:pPr>
              <w:pStyle w:val="15"/>
              <w:spacing w:before="112" w:line="242" w:lineRule="auto"/>
              <w:ind w:left="488" w:right="115" w:hanging="363"/>
              <w:jc w:val="center"/>
              <w:rPr>
                <w:rFonts w:ascii="宋体" w:hAnsi="宋体" w:cs="宋体"/>
                <w:b/>
                <w:bCs/>
                <w:sz w:val="18"/>
                <w:szCs w:val="18"/>
              </w:rPr>
            </w:pPr>
            <w:r>
              <w:rPr>
                <w:rFonts w:ascii="宋体" w:hAnsi="宋体" w:cs="宋体"/>
                <w:b/>
                <w:bCs/>
                <w:sz w:val="18"/>
                <w:szCs w:val="18"/>
              </w:rPr>
              <w:t>调剂复试线</w:t>
            </w:r>
          </w:p>
        </w:tc>
        <w:tc>
          <w:tcPr>
            <w:tcW w:w="1285" w:type="dxa"/>
            <w:vAlign w:val="center"/>
          </w:tcPr>
          <w:p>
            <w:pPr>
              <w:pStyle w:val="15"/>
              <w:spacing w:before="12"/>
              <w:jc w:val="center"/>
              <w:rPr>
                <w:sz w:val="20"/>
              </w:rPr>
            </w:pPr>
            <w:r>
              <w:rPr>
                <w:rFonts w:hint="eastAsia" w:ascii="宋体" w:hAnsi="宋体" w:cs="宋体"/>
                <w:b/>
                <w:bCs/>
                <w:sz w:val="18"/>
                <w:szCs w:val="18"/>
              </w:rPr>
              <w:t>调剂意向采集系统开放时间</w:t>
            </w:r>
          </w:p>
        </w:tc>
        <w:tc>
          <w:tcPr>
            <w:tcW w:w="1285" w:type="dxa"/>
            <w:vAlign w:val="center"/>
          </w:tcPr>
          <w:p>
            <w:pPr>
              <w:widowControl/>
              <w:jc w:val="center"/>
              <w:rPr>
                <w:rFonts w:ascii="宋体" w:hAnsi="宋体" w:cs="宋体"/>
                <w:b/>
                <w:bCs/>
                <w:sz w:val="18"/>
                <w:szCs w:val="18"/>
              </w:rPr>
            </w:pPr>
            <w:r>
              <w:rPr>
                <w:rFonts w:hint="eastAsia" w:ascii="宋体" w:hAnsi="宋体" w:cs="宋体"/>
                <w:b/>
                <w:bCs/>
                <w:sz w:val="18"/>
                <w:szCs w:val="18"/>
              </w:rPr>
              <w:t>第一次调剂系统开放关闭时间</w:t>
            </w:r>
          </w:p>
        </w:tc>
        <w:tc>
          <w:tcPr>
            <w:tcW w:w="1285" w:type="dxa"/>
            <w:vAlign w:val="center"/>
          </w:tcPr>
          <w:p>
            <w:pPr>
              <w:widowControl/>
              <w:jc w:val="center"/>
              <w:rPr>
                <w:rFonts w:ascii="宋体" w:hAnsi="宋体" w:cs="宋体"/>
                <w:b/>
                <w:bCs/>
                <w:sz w:val="18"/>
                <w:szCs w:val="18"/>
              </w:rPr>
            </w:pPr>
            <w:r>
              <w:rPr>
                <w:rFonts w:hint="eastAsia" w:ascii="宋体" w:hAnsi="宋体" w:cs="宋体"/>
                <w:b/>
                <w:bCs/>
                <w:sz w:val="18"/>
                <w:szCs w:val="18"/>
              </w:rPr>
              <w:t>拟接受调剂录取人数</w:t>
            </w:r>
          </w:p>
        </w:tc>
        <w:tc>
          <w:tcPr>
            <w:tcW w:w="1285" w:type="dxa"/>
            <w:vAlign w:val="center"/>
          </w:tcPr>
          <w:p>
            <w:pPr>
              <w:pStyle w:val="15"/>
              <w:spacing w:before="112" w:line="242" w:lineRule="auto"/>
              <w:ind w:right="118"/>
              <w:jc w:val="center"/>
              <w:rPr>
                <w:rFonts w:ascii="宋体" w:hAnsi="宋体" w:cs="宋体"/>
                <w:b/>
                <w:bCs/>
                <w:sz w:val="18"/>
                <w:szCs w:val="18"/>
              </w:rPr>
            </w:pPr>
            <w:r>
              <w:rPr>
                <w:rFonts w:ascii="宋体" w:hAnsi="宋体" w:cs="宋体"/>
                <w:b/>
                <w:bCs/>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2" w:type="dxa"/>
            <w:vAlign w:val="center"/>
          </w:tcPr>
          <w:p>
            <w:pPr>
              <w:widowControl/>
              <w:jc w:val="center"/>
              <w:rPr>
                <w:rFonts w:ascii="宋体" w:hAnsi="宋体" w:cs="宋体"/>
                <w:sz w:val="16"/>
                <w:szCs w:val="16"/>
              </w:rPr>
            </w:pPr>
            <w:r>
              <w:rPr>
                <w:rFonts w:ascii="宋体" w:hAnsi="宋体" w:cs="宋体"/>
                <w:sz w:val="16"/>
                <w:szCs w:val="16"/>
              </w:rPr>
              <w:t>125601</w:t>
            </w:r>
          </w:p>
        </w:tc>
        <w:tc>
          <w:tcPr>
            <w:tcW w:w="993" w:type="dxa"/>
            <w:vAlign w:val="center"/>
          </w:tcPr>
          <w:p>
            <w:pPr>
              <w:widowControl/>
              <w:jc w:val="center"/>
              <w:rPr>
                <w:rFonts w:ascii="宋体" w:hAnsi="宋体" w:cs="宋体"/>
                <w:sz w:val="16"/>
                <w:szCs w:val="16"/>
              </w:rPr>
            </w:pPr>
            <w:r>
              <w:rPr>
                <w:rFonts w:ascii="宋体" w:hAnsi="宋体" w:cs="宋体"/>
                <w:sz w:val="16"/>
                <w:szCs w:val="16"/>
              </w:rPr>
              <w:t>工程管理</w:t>
            </w:r>
          </w:p>
          <w:p>
            <w:pPr>
              <w:widowControl/>
              <w:rPr>
                <w:rFonts w:ascii="宋体" w:hAnsi="宋体" w:cs="宋体"/>
                <w:sz w:val="16"/>
                <w:szCs w:val="16"/>
              </w:rPr>
            </w:pPr>
            <w:r>
              <w:rPr>
                <w:rFonts w:ascii="宋体" w:hAnsi="宋体" w:cs="宋体"/>
                <w:sz w:val="16"/>
                <w:szCs w:val="16"/>
              </w:rPr>
              <w:t>（专业学位）</w:t>
            </w:r>
          </w:p>
        </w:tc>
        <w:tc>
          <w:tcPr>
            <w:tcW w:w="901" w:type="dxa"/>
            <w:vAlign w:val="center"/>
          </w:tcPr>
          <w:p>
            <w:pPr>
              <w:widowControl/>
              <w:jc w:val="center"/>
              <w:rPr>
                <w:rFonts w:ascii="宋体" w:hAnsi="宋体" w:cs="宋体"/>
                <w:sz w:val="16"/>
                <w:szCs w:val="16"/>
              </w:rPr>
            </w:pPr>
            <w:r>
              <w:rPr>
                <w:rFonts w:ascii="宋体" w:hAnsi="宋体" w:cs="宋体"/>
                <w:sz w:val="16"/>
                <w:szCs w:val="16"/>
              </w:rPr>
              <w:t>非全日制</w:t>
            </w:r>
          </w:p>
        </w:tc>
        <w:tc>
          <w:tcPr>
            <w:tcW w:w="1562" w:type="dxa"/>
            <w:vAlign w:val="center"/>
          </w:tcPr>
          <w:p>
            <w:pPr>
              <w:widowControl/>
              <w:jc w:val="center"/>
              <w:rPr>
                <w:rFonts w:ascii="宋体" w:hAnsi="宋体" w:cs="宋体"/>
                <w:sz w:val="16"/>
                <w:szCs w:val="16"/>
              </w:rPr>
            </w:pPr>
            <w:r>
              <w:rPr>
                <w:rFonts w:ascii="宋体" w:hAnsi="宋体" w:cs="宋体"/>
                <w:sz w:val="16"/>
                <w:szCs w:val="16"/>
              </w:rPr>
              <w:t>189</w:t>
            </w:r>
          </w:p>
          <w:p>
            <w:pPr>
              <w:widowControl/>
              <w:jc w:val="center"/>
              <w:rPr>
                <w:rFonts w:ascii="宋体" w:hAnsi="宋体" w:cs="宋体"/>
                <w:sz w:val="16"/>
                <w:szCs w:val="16"/>
              </w:rPr>
            </w:pPr>
            <w:r>
              <w:rPr>
                <w:rFonts w:hint="eastAsia" w:ascii="宋体" w:hAnsi="宋体" w:cs="宋体"/>
                <w:sz w:val="16"/>
                <w:szCs w:val="16"/>
              </w:rPr>
              <w:t>（</w:t>
            </w:r>
            <w:r>
              <w:rPr>
                <w:rFonts w:ascii="宋体" w:hAnsi="宋体" w:cs="宋体"/>
                <w:sz w:val="16"/>
                <w:szCs w:val="16"/>
              </w:rPr>
              <w:t>47 94</w:t>
            </w:r>
            <w:r>
              <w:rPr>
                <w:rFonts w:hint="eastAsia" w:ascii="宋体" w:hAnsi="宋体" w:cs="宋体"/>
                <w:sz w:val="16"/>
                <w:szCs w:val="16"/>
              </w:rPr>
              <w:t>）</w:t>
            </w:r>
          </w:p>
        </w:tc>
        <w:tc>
          <w:tcPr>
            <w:tcW w:w="1285" w:type="dxa"/>
            <w:vAlign w:val="center"/>
          </w:tcPr>
          <w:p>
            <w:pPr>
              <w:jc w:val="center"/>
              <w:rPr>
                <w:spacing w:val="-1"/>
                <w:sz w:val="24"/>
              </w:rPr>
            </w:pPr>
            <w:r>
              <w:rPr>
                <w:rFonts w:hint="eastAsia" w:ascii="宋体" w:hAnsi="宋体" w:cs="宋体"/>
                <w:b/>
                <w:bCs/>
                <w:color w:val="C00000"/>
                <w:sz w:val="16"/>
                <w:szCs w:val="16"/>
              </w:rPr>
              <w:t>开放：3月31日00:00</w:t>
            </w:r>
          </w:p>
        </w:tc>
        <w:tc>
          <w:tcPr>
            <w:tcW w:w="1285" w:type="dxa"/>
            <w:vAlign w:val="center"/>
          </w:tcPr>
          <w:p>
            <w:pPr>
              <w:widowControl/>
              <w:jc w:val="center"/>
              <w:rPr>
                <w:rFonts w:ascii="宋体" w:hAnsi="宋体" w:cs="宋体"/>
                <w:b/>
                <w:bCs/>
                <w:color w:val="C00000"/>
                <w:sz w:val="16"/>
                <w:szCs w:val="16"/>
              </w:rPr>
            </w:pPr>
            <w:r>
              <w:rPr>
                <w:rFonts w:hint="eastAsia" w:ascii="宋体" w:hAnsi="宋体" w:cs="宋体"/>
                <w:b/>
                <w:bCs/>
                <w:color w:val="C00000"/>
                <w:sz w:val="16"/>
                <w:szCs w:val="16"/>
              </w:rPr>
              <w:t>开放：4月</w:t>
            </w:r>
            <w:r>
              <w:rPr>
                <w:rFonts w:ascii="宋体" w:hAnsi="宋体" w:cs="宋体"/>
                <w:b/>
                <w:bCs/>
                <w:color w:val="C00000"/>
                <w:sz w:val="16"/>
                <w:szCs w:val="16"/>
              </w:rPr>
              <w:t>6</w:t>
            </w:r>
            <w:r>
              <w:rPr>
                <w:rFonts w:hint="eastAsia" w:ascii="宋体" w:hAnsi="宋体" w:cs="宋体"/>
                <w:b/>
                <w:bCs/>
                <w:color w:val="C00000"/>
                <w:sz w:val="16"/>
                <w:szCs w:val="16"/>
              </w:rPr>
              <w:t>日 00:00</w:t>
            </w:r>
          </w:p>
          <w:p>
            <w:pPr>
              <w:widowControl/>
              <w:jc w:val="center"/>
              <w:rPr>
                <w:rFonts w:ascii="宋体" w:hAnsi="宋体" w:cs="宋体"/>
                <w:sz w:val="16"/>
                <w:szCs w:val="16"/>
              </w:rPr>
            </w:pPr>
            <w:r>
              <w:rPr>
                <w:rFonts w:hint="eastAsia" w:ascii="宋体" w:hAnsi="宋体" w:cs="宋体"/>
                <w:b/>
                <w:bCs/>
                <w:color w:val="C00000"/>
                <w:sz w:val="16"/>
                <w:szCs w:val="16"/>
              </w:rPr>
              <w:t>关闭：4月6日 16:00</w:t>
            </w:r>
          </w:p>
        </w:tc>
        <w:tc>
          <w:tcPr>
            <w:tcW w:w="1285" w:type="dxa"/>
            <w:vAlign w:val="center"/>
          </w:tcPr>
          <w:p>
            <w:pPr>
              <w:widowControl/>
              <w:jc w:val="center"/>
              <w:rPr>
                <w:rFonts w:ascii="宋体" w:hAnsi="宋体" w:cs="宋体"/>
                <w:sz w:val="16"/>
                <w:szCs w:val="16"/>
              </w:rPr>
            </w:pPr>
            <w:r>
              <w:rPr>
                <w:rFonts w:ascii="宋体" w:hAnsi="宋体" w:cs="宋体"/>
                <w:sz w:val="16"/>
                <w:szCs w:val="16"/>
              </w:rPr>
              <w:t>35</w:t>
            </w:r>
            <w:r>
              <w:rPr>
                <w:rFonts w:hint="eastAsia" w:ascii="宋体" w:hAnsi="宋体" w:cs="宋体"/>
                <w:sz w:val="16"/>
                <w:szCs w:val="16"/>
              </w:rPr>
              <w:t>人</w:t>
            </w:r>
          </w:p>
        </w:tc>
        <w:tc>
          <w:tcPr>
            <w:tcW w:w="1285" w:type="dxa"/>
            <w:tcBorders>
              <w:top w:val="nil"/>
            </w:tcBorders>
            <w:vAlign w:val="center"/>
          </w:tcPr>
          <w:p>
            <w:pPr>
              <w:widowControl/>
              <w:jc w:val="center"/>
              <w:rPr>
                <w:rFonts w:ascii="宋体" w:hAnsi="宋体" w:cs="宋体"/>
                <w:b/>
                <w:bCs/>
                <w:sz w:val="18"/>
                <w:szCs w:val="18"/>
              </w:rPr>
            </w:pPr>
            <w:r>
              <w:rPr>
                <w:rFonts w:ascii="宋体" w:hAnsi="宋体" w:cs="宋体"/>
                <w:sz w:val="16"/>
                <w:szCs w:val="16"/>
              </w:rPr>
              <w:t>考生须为在职定向</w:t>
            </w:r>
          </w:p>
        </w:tc>
      </w:tr>
    </w:tbl>
    <w:p>
      <w:pPr>
        <w:pStyle w:val="14"/>
        <w:numPr>
          <w:ilvl w:val="0"/>
          <w:numId w:val="1"/>
        </w:numPr>
        <w:tabs>
          <w:tab w:val="left" w:pos="362"/>
        </w:tabs>
        <w:spacing w:before="115"/>
        <w:ind w:left="357" w:hanging="244"/>
        <w:rPr>
          <w:sz w:val="24"/>
        </w:rPr>
      </w:pPr>
      <w:r>
        <w:rPr>
          <w:sz w:val="24"/>
        </w:rPr>
        <w:t>调剂</w:t>
      </w:r>
      <w:r>
        <w:rPr>
          <w:rFonts w:hint="eastAsia"/>
          <w:sz w:val="24"/>
        </w:rPr>
        <w:t>基本条件</w:t>
      </w:r>
    </w:p>
    <w:p>
      <w:pPr>
        <w:pStyle w:val="14"/>
        <w:adjustRightInd w:val="0"/>
        <w:snapToGrid w:val="0"/>
        <w:spacing w:before="48" w:beforeLines="20" w:line="360" w:lineRule="auto"/>
        <w:ind w:left="361" w:firstLine="0"/>
        <w:rPr>
          <w:rFonts w:ascii="Calibri" w:hAnsi="Calibri"/>
          <w:sz w:val="24"/>
        </w:rPr>
      </w:pPr>
      <w:r>
        <w:rPr>
          <w:rFonts w:hint="eastAsia"/>
          <w:sz w:val="24"/>
        </w:rPr>
        <w:t>（</w:t>
      </w:r>
      <w:r>
        <w:rPr>
          <w:sz w:val="24"/>
        </w:rPr>
        <w:t>1</w:t>
      </w:r>
      <w:r>
        <w:rPr>
          <w:rFonts w:hint="eastAsia"/>
          <w:sz w:val="24"/>
        </w:rPr>
        <w:t>）</w:t>
      </w:r>
      <w:r>
        <w:rPr>
          <w:rFonts w:hint="eastAsia"/>
          <w:w w:val="95"/>
          <w:sz w:val="24"/>
          <w:szCs w:val="24"/>
        </w:rPr>
        <w:t>须符合教育部规定的调剂基本要求</w:t>
      </w:r>
      <w:r>
        <w:rPr>
          <w:rFonts w:hint="eastAsia"/>
          <w:sz w:val="24"/>
        </w:rPr>
        <w:t>：</w:t>
      </w:r>
    </w:p>
    <w:p>
      <w:pPr>
        <w:pStyle w:val="14"/>
        <w:adjustRightInd w:val="0"/>
        <w:snapToGrid w:val="0"/>
        <w:spacing w:before="48" w:beforeLines="20" w:line="360" w:lineRule="auto"/>
        <w:ind w:left="361" w:firstLine="0"/>
        <w:rPr>
          <w:w w:val="95"/>
          <w:sz w:val="24"/>
          <w:szCs w:val="24"/>
        </w:rPr>
      </w:pPr>
      <w:r>
        <w:rPr>
          <w:rFonts w:hint="eastAsia"/>
          <w:sz w:val="24"/>
        </w:rPr>
        <w:t>①</w:t>
      </w:r>
      <w:r>
        <w:rPr>
          <w:rFonts w:hint="eastAsia"/>
          <w:w w:val="95"/>
          <w:sz w:val="24"/>
          <w:szCs w:val="24"/>
        </w:rPr>
        <w:t>符合调入专业的报考条件。</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2 \* GB3</w:instrText>
      </w:r>
      <w:r>
        <w:rPr>
          <w:w w:val="95"/>
          <w:sz w:val="24"/>
          <w:szCs w:val="24"/>
        </w:rPr>
        <w:instrText xml:space="preserve"> </w:instrText>
      </w:r>
      <w:r>
        <w:rPr>
          <w:w w:val="95"/>
          <w:sz w:val="24"/>
          <w:szCs w:val="24"/>
        </w:rPr>
        <w:fldChar w:fldCharType="separate"/>
      </w:r>
      <w:r>
        <w:rPr>
          <w:rFonts w:hint="eastAsia"/>
          <w:w w:val="95"/>
          <w:sz w:val="24"/>
          <w:szCs w:val="24"/>
        </w:rPr>
        <w:t>②</w:t>
      </w:r>
      <w:r>
        <w:rPr>
          <w:w w:val="95"/>
          <w:sz w:val="24"/>
          <w:szCs w:val="24"/>
        </w:rPr>
        <w:fldChar w:fldCharType="end"/>
      </w:r>
      <w:r>
        <w:rPr>
          <w:rFonts w:hint="eastAsia"/>
          <w:w w:val="95"/>
          <w:sz w:val="24"/>
          <w:szCs w:val="24"/>
        </w:rPr>
        <w:t>初试成绩符合第一志愿报考专业在调入地区的全国初试成绩基本要求。</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3 \* GB3</w:instrText>
      </w:r>
      <w:r>
        <w:rPr>
          <w:w w:val="95"/>
          <w:sz w:val="24"/>
          <w:szCs w:val="24"/>
        </w:rPr>
        <w:instrText xml:space="preserve"> </w:instrText>
      </w:r>
      <w:r>
        <w:rPr>
          <w:w w:val="95"/>
          <w:sz w:val="24"/>
          <w:szCs w:val="24"/>
        </w:rPr>
        <w:fldChar w:fldCharType="separate"/>
      </w:r>
      <w:r>
        <w:rPr>
          <w:rFonts w:hint="eastAsia"/>
          <w:w w:val="95"/>
          <w:sz w:val="24"/>
          <w:szCs w:val="24"/>
        </w:rPr>
        <w:t>③</w:t>
      </w:r>
      <w:r>
        <w:rPr>
          <w:w w:val="95"/>
          <w:sz w:val="24"/>
          <w:szCs w:val="24"/>
        </w:rPr>
        <w:fldChar w:fldCharType="end"/>
      </w:r>
      <w:r>
        <w:rPr>
          <w:rFonts w:hint="eastAsia"/>
          <w:w w:val="95"/>
          <w:sz w:val="24"/>
          <w:szCs w:val="24"/>
        </w:rPr>
        <w:t>调入专业与第一志愿报考专业相同或相近，应在同一学科门类范围内。</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4 \* GB3</w:instrText>
      </w:r>
      <w:r>
        <w:rPr>
          <w:w w:val="95"/>
          <w:sz w:val="24"/>
          <w:szCs w:val="24"/>
        </w:rPr>
        <w:instrText xml:space="preserve"> </w:instrText>
      </w:r>
      <w:r>
        <w:rPr>
          <w:w w:val="95"/>
          <w:sz w:val="24"/>
          <w:szCs w:val="24"/>
        </w:rPr>
        <w:fldChar w:fldCharType="separate"/>
      </w:r>
      <w:r>
        <w:rPr>
          <w:rFonts w:hint="eastAsia"/>
          <w:w w:val="95"/>
          <w:sz w:val="24"/>
          <w:szCs w:val="24"/>
        </w:rPr>
        <w:t>④</w:t>
      </w:r>
      <w:r>
        <w:rPr>
          <w:w w:val="95"/>
          <w:sz w:val="24"/>
          <w:szCs w:val="24"/>
        </w:rPr>
        <w:fldChar w:fldCharType="end"/>
      </w:r>
      <w:r>
        <w:rPr>
          <w:rFonts w:hint="eastAsia"/>
          <w:w w:val="95"/>
          <w:sz w:val="24"/>
          <w:szCs w:val="24"/>
        </w:rPr>
        <w:t>初试科目与调入专业初试科目相同或相近，其中初试全国统一命题科目应与调入专业全国统一命题科目相同。</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5 \* GB3</w:instrText>
      </w:r>
      <w:r>
        <w:rPr>
          <w:w w:val="95"/>
          <w:sz w:val="24"/>
          <w:szCs w:val="24"/>
        </w:rPr>
        <w:instrText xml:space="preserve"> </w:instrText>
      </w:r>
      <w:r>
        <w:rPr>
          <w:w w:val="95"/>
          <w:sz w:val="24"/>
          <w:szCs w:val="24"/>
        </w:rPr>
        <w:fldChar w:fldCharType="separate"/>
      </w:r>
      <w:r>
        <w:rPr>
          <w:rFonts w:hint="eastAsia"/>
          <w:w w:val="95"/>
          <w:sz w:val="24"/>
          <w:szCs w:val="24"/>
        </w:rPr>
        <w:t>⑤</w:t>
      </w:r>
      <w:r>
        <w:rPr>
          <w:w w:val="95"/>
          <w:sz w:val="24"/>
          <w:szCs w:val="24"/>
        </w:rPr>
        <w:fldChar w:fldCharType="end"/>
      </w:r>
      <w:r>
        <w:rPr>
          <w:rFonts w:hint="eastAsia"/>
          <w:w w:val="95"/>
          <w:sz w:val="24"/>
          <w:szCs w:val="24"/>
        </w:rPr>
        <w:t>第一志愿报考工商管理、公共管理、旅游管理、工程管理、会计、图书情报、审计专业学位硕士的考生，在满足调入专业报考条件的基础上、且初试成绩同时符合调出专业和调入专业在调入地区的全国初试成绩基本要求的基础上，可申请相互调剂，但不得调入其他专业；其他专业考生也不得调入以上专业。</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6 \* GB3</w:instrText>
      </w:r>
      <w:r>
        <w:rPr>
          <w:w w:val="95"/>
          <w:sz w:val="24"/>
          <w:szCs w:val="24"/>
        </w:rPr>
        <w:instrText xml:space="preserve"> </w:instrText>
      </w:r>
      <w:r>
        <w:rPr>
          <w:w w:val="95"/>
          <w:sz w:val="24"/>
          <w:szCs w:val="24"/>
        </w:rPr>
        <w:fldChar w:fldCharType="separate"/>
      </w:r>
      <w:r>
        <w:rPr>
          <w:rFonts w:hint="eastAsia"/>
          <w:w w:val="95"/>
          <w:sz w:val="24"/>
          <w:szCs w:val="24"/>
        </w:rPr>
        <w:t>⑥</w:t>
      </w:r>
      <w:r>
        <w:rPr>
          <w:w w:val="95"/>
          <w:sz w:val="24"/>
          <w:szCs w:val="24"/>
        </w:rPr>
        <w:fldChar w:fldCharType="end"/>
      </w:r>
      <w:r>
        <w:rPr>
          <w:rFonts w:hint="eastAsia"/>
          <w:w w:val="95"/>
          <w:sz w:val="24"/>
          <w:szCs w:val="24"/>
        </w:rPr>
        <w:t>报考“少数民族高层次骨干人才计划”的考生不得调剂到该计划以外录取；未报考的不得调剂入该计划录取。</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7 \* GB3</w:instrText>
      </w:r>
      <w:r>
        <w:rPr>
          <w:w w:val="95"/>
          <w:sz w:val="24"/>
          <w:szCs w:val="24"/>
        </w:rPr>
        <w:instrText xml:space="preserve"> </w:instrText>
      </w:r>
      <w:r>
        <w:rPr>
          <w:w w:val="95"/>
          <w:sz w:val="24"/>
          <w:szCs w:val="24"/>
        </w:rPr>
        <w:fldChar w:fldCharType="separate"/>
      </w:r>
      <w:r>
        <w:rPr>
          <w:rFonts w:hint="eastAsia"/>
          <w:w w:val="95"/>
          <w:sz w:val="24"/>
          <w:szCs w:val="24"/>
        </w:rPr>
        <w:t>⑦</w:t>
      </w:r>
      <w:r>
        <w:rPr>
          <w:w w:val="95"/>
          <w:sz w:val="24"/>
          <w:szCs w:val="24"/>
        </w:rPr>
        <w:fldChar w:fldCharType="end"/>
      </w:r>
      <w:r>
        <w:rPr>
          <w:rFonts w:hint="eastAsia"/>
          <w:w w:val="95"/>
          <w:sz w:val="24"/>
          <w:szCs w:val="24"/>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pPr>
        <w:pStyle w:val="14"/>
        <w:adjustRightInd w:val="0"/>
        <w:snapToGrid w:val="0"/>
        <w:spacing w:before="48" w:beforeLines="20" w:line="360" w:lineRule="auto"/>
        <w:ind w:left="361" w:firstLine="0"/>
        <w:rPr>
          <w:w w:val="95"/>
          <w:sz w:val="24"/>
          <w:szCs w:val="24"/>
        </w:rPr>
      </w:pPr>
      <w:r>
        <w:rPr>
          <w:w w:val="95"/>
          <w:sz w:val="24"/>
          <w:szCs w:val="24"/>
        </w:rPr>
        <w:fldChar w:fldCharType="begin"/>
      </w:r>
      <w:r>
        <w:rPr>
          <w:w w:val="95"/>
          <w:sz w:val="24"/>
          <w:szCs w:val="24"/>
        </w:rPr>
        <w:instrText xml:space="preserve"> </w:instrText>
      </w:r>
      <w:r>
        <w:rPr>
          <w:rFonts w:hint="eastAsia"/>
          <w:w w:val="95"/>
          <w:sz w:val="24"/>
          <w:szCs w:val="24"/>
        </w:rPr>
        <w:instrText xml:space="preserve">= 8 \* GB3</w:instrText>
      </w:r>
      <w:r>
        <w:rPr>
          <w:w w:val="95"/>
          <w:sz w:val="24"/>
          <w:szCs w:val="24"/>
        </w:rPr>
        <w:instrText xml:space="preserve"> </w:instrText>
      </w:r>
      <w:r>
        <w:rPr>
          <w:w w:val="95"/>
          <w:sz w:val="24"/>
          <w:szCs w:val="24"/>
        </w:rPr>
        <w:fldChar w:fldCharType="separate"/>
      </w:r>
      <w:r>
        <w:rPr>
          <w:rFonts w:hint="eastAsia"/>
          <w:w w:val="95"/>
          <w:sz w:val="24"/>
          <w:szCs w:val="24"/>
        </w:rPr>
        <w:t>⑧</w:t>
      </w:r>
      <w:r>
        <w:rPr>
          <w:w w:val="95"/>
          <w:sz w:val="24"/>
          <w:szCs w:val="24"/>
        </w:rPr>
        <w:fldChar w:fldCharType="end"/>
      </w:r>
      <w:r>
        <w:rPr>
          <w:rFonts w:hint="eastAsia"/>
          <w:w w:val="95"/>
          <w:sz w:val="24"/>
          <w:szCs w:val="24"/>
        </w:rPr>
        <w:t>报考普通计划的考生，符合“退役大学生士兵”专项计划报考条件的，可申请调剂到该专项计划录取，其初试成绩须符合招生单位确定的接受“退役大学生士兵”专项计划考生调剂的初试成绩要求。调入“退役大学生士兵”专项计划招录的考生，不再享受退役大学生士兵初试加分政策。</w:t>
      </w:r>
    </w:p>
    <w:p>
      <w:pPr>
        <w:pStyle w:val="14"/>
        <w:adjustRightInd w:val="0"/>
        <w:snapToGrid w:val="0"/>
        <w:spacing w:before="48" w:beforeLines="20" w:line="360" w:lineRule="auto"/>
        <w:ind w:left="361" w:firstLine="0"/>
        <w:rPr>
          <w:sz w:val="24"/>
        </w:rPr>
      </w:pPr>
      <w:r>
        <w:rPr>
          <w:rFonts w:hint="eastAsia"/>
          <w:sz w:val="24"/>
        </w:rPr>
        <w:t>（</w:t>
      </w:r>
      <w:r>
        <w:rPr>
          <w:sz w:val="24"/>
        </w:rPr>
        <w:t>2</w:t>
      </w:r>
      <w:r>
        <w:rPr>
          <w:rFonts w:hint="eastAsia"/>
          <w:sz w:val="24"/>
        </w:rPr>
        <w:t>）</w:t>
      </w:r>
      <w:r>
        <w:rPr>
          <w:rFonts w:hint="eastAsia"/>
          <w:b/>
          <w:sz w:val="24"/>
        </w:rPr>
        <w:t>申请我校非全日制专业的调剂考生须为在职定向。如第一志愿报考类型为“非定向”，需在复试前申请变更为“定向”。</w:t>
      </w:r>
      <w:r>
        <w:rPr>
          <w:rFonts w:hint="eastAsia"/>
          <w:b/>
          <w:sz w:val="24"/>
          <w:highlight w:val="yellow"/>
        </w:rPr>
        <w:t>【详见附件</w:t>
      </w:r>
      <w:r>
        <w:rPr>
          <w:b/>
          <w:sz w:val="24"/>
          <w:highlight w:val="yellow"/>
        </w:rPr>
        <w:t xml:space="preserve">1 </w:t>
      </w:r>
      <w:r>
        <w:rPr>
          <w:rFonts w:hint="eastAsia"/>
          <w:b/>
          <w:sz w:val="24"/>
          <w:highlight w:val="yellow"/>
        </w:rPr>
        <w:t>经济管理学院非全日制研究生更改就业类别申请】</w:t>
      </w:r>
      <w:r>
        <w:rPr>
          <w:rFonts w:hint="eastAsia"/>
          <w:sz w:val="24"/>
        </w:rPr>
        <w:t>，请于调剂复试前将修改申请发送至邮箱（</w:t>
      </w:r>
      <w:r>
        <w:rPr>
          <w:sz w:val="24"/>
        </w:rPr>
        <w:t>gchss@bjtu.edu.cn</w:t>
      </w:r>
      <w:r>
        <w:rPr>
          <w:rFonts w:hint="eastAsia"/>
          <w:sz w:val="24"/>
        </w:rPr>
        <w:t>）。</w:t>
      </w:r>
    </w:p>
    <w:p>
      <w:pPr>
        <w:pStyle w:val="14"/>
        <w:numPr>
          <w:ilvl w:val="0"/>
          <w:numId w:val="1"/>
        </w:numPr>
        <w:tabs>
          <w:tab w:val="left" w:pos="362"/>
        </w:tabs>
        <w:spacing w:before="115"/>
        <w:ind w:hanging="242"/>
        <w:rPr>
          <w:sz w:val="24"/>
        </w:rPr>
      </w:pPr>
      <w:r>
        <w:rPr>
          <w:sz w:val="24"/>
        </w:rPr>
        <w:t>调剂工作程序</w:t>
      </w:r>
    </w:p>
    <w:p>
      <w:pPr>
        <w:pStyle w:val="3"/>
        <w:spacing w:line="360" w:lineRule="auto"/>
        <w:ind w:left="0" w:firstLine="332" w:firstLineChars="200"/>
        <w:jc w:val="both"/>
      </w:pPr>
      <w:r>
        <w:rPr>
          <w:spacing w:val="-37"/>
        </w:rPr>
        <w:t>① 符 合 调 剂 要 求 的 考 生 在 调 剂 系 统 开 放 时 间 内 登 录 研 招 网</w:t>
      </w:r>
      <w:r>
        <w:t>https://yz.chsi.com.cn/填报调剂志愿；</w:t>
      </w:r>
    </w:p>
    <w:p>
      <w:pPr>
        <w:adjustRightInd w:val="0"/>
        <w:snapToGrid w:val="0"/>
        <w:spacing w:line="360" w:lineRule="auto"/>
        <w:ind w:firstLine="468" w:firstLineChars="200"/>
        <w:jc w:val="both"/>
        <w:rPr>
          <w:w w:val="95"/>
          <w:sz w:val="24"/>
          <w:szCs w:val="24"/>
        </w:rPr>
      </w:pPr>
      <w:r>
        <w:rPr>
          <w:spacing w:val="-3"/>
          <w:sz w:val="24"/>
          <w:szCs w:val="24"/>
        </w:rPr>
        <w:t>②</w:t>
      </w:r>
      <w:r>
        <w:rPr>
          <w:spacing w:val="-37"/>
          <w:sz w:val="24"/>
          <w:szCs w:val="24"/>
        </w:rPr>
        <w:t>学校会在</w:t>
      </w:r>
      <w:r>
        <w:rPr>
          <w:rFonts w:hint="eastAsia"/>
          <w:spacing w:val="-37"/>
          <w:sz w:val="24"/>
          <w:szCs w:val="24"/>
        </w:rPr>
        <w:t>“调剂</w:t>
      </w:r>
      <w:r>
        <w:rPr>
          <w:spacing w:val="-37"/>
          <w:sz w:val="24"/>
          <w:szCs w:val="24"/>
        </w:rPr>
        <w:t>服务系统</w:t>
      </w:r>
      <w:r>
        <w:rPr>
          <w:rFonts w:hint="eastAsia"/>
          <w:spacing w:val="-37"/>
          <w:sz w:val="24"/>
          <w:szCs w:val="24"/>
        </w:rPr>
        <w:t>”</w:t>
      </w:r>
      <w:r>
        <w:rPr>
          <w:spacing w:val="-37"/>
          <w:sz w:val="24"/>
          <w:szCs w:val="24"/>
        </w:rPr>
        <w:t>关闭后对考生进行遴选，</w:t>
      </w:r>
      <w:r>
        <w:rPr>
          <w:rFonts w:hint="eastAsia"/>
          <w:spacing w:val="-37"/>
          <w:sz w:val="24"/>
          <w:szCs w:val="24"/>
        </w:rPr>
        <w:t>在学院</w:t>
      </w:r>
      <w:r>
        <w:rPr>
          <w:spacing w:val="-37"/>
          <w:sz w:val="24"/>
          <w:szCs w:val="24"/>
        </w:rPr>
        <w:t>网站（http://sem.bjtu.edu.cn/lists-zsxx.html）</w:t>
      </w:r>
      <w:r>
        <w:rPr>
          <w:rFonts w:hint="eastAsia"/>
          <w:spacing w:val="-37"/>
          <w:sz w:val="24"/>
          <w:szCs w:val="24"/>
        </w:rPr>
        <w:t>公</w:t>
      </w:r>
      <w:r>
        <w:rPr>
          <w:rFonts w:hint="eastAsia"/>
          <w:w w:val="95"/>
          <w:sz w:val="24"/>
          <w:szCs w:val="24"/>
        </w:rPr>
        <w:t>布</w:t>
      </w:r>
      <w:r>
        <w:rPr>
          <w:w w:val="95"/>
          <w:sz w:val="24"/>
          <w:szCs w:val="24"/>
        </w:rPr>
        <w:t>复试名单，并在“</w:t>
      </w:r>
      <w:r>
        <w:rPr>
          <w:rFonts w:hint="eastAsia"/>
          <w:w w:val="95"/>
          <w:sz w:val="24"/>
          <w:szCs w:val="24"/>
        </w:rPr>
        <w:t>调剂</w:t>
      </w:r>
      <w:r>
        <w:rPr>
          <w:w w:val="95"/>
          <w:sz w:val="24"/>
          <w:szCs w:val="24"/>
        </w:rPr>
        <w:t>服务系统”</w:t>
      </w:r>
      <w:r>
        <w:rPr>
          <w:rFonts w:hint="eastAsia"/>
          <w:w w:val="95"/>
          <w:sz w:val="24"/>
          <w:szCs w:val="24"/>
        </w:rPr>
        <w:t>中</w:t>
      </w:r>
      <w:r>
        <w:rPr>
          <w:w w:val="95"/>
          <w:sz w:val="24"/>
          <w:szCs w:val="24"/>
        </w:rPr>
        <w:t>对选中的考生发放复试通知。考生在研招网上收到复试通知后 2 小时内点击“接受复试”，并按照报考专业的</w:t>
      </w:r>
      <w:r>
        <w:rPr>
          <w:rFonts w:hint="eastAsia"/>
          <w:w w:val="95"/>
          <w:sz w:val="24"/>
          <w:szCs w:val="24"/>
        </w:rPr>
        <w:t>要求准备</w:t>
      </w:r>
      <w:r>
        <w:rPr>
          <w:w w:val="95"/>
          <w:sz w:val="24"/>
          <w:szCs w:val="24"/>
        </w:rPr>
        <w:t>资格审核和复试。</w:t>
      </w:r>
      <w:r>
        <w:rPr>
          <w:rFonts w:hint="eastAsia"/>
          <w:w w:val="95"/>
          <w:sz w:val="24"/>
          <w:szCs w:val="24"/>
        </w:rPr>
        <w:t>接收调剂的专业根据前一批次复试录取情况，确定下一批次调剂专业余额信息及接收调剂申请的开放关闭时间。再次开通、关闭时间将在学院官网公</w:t>
      </w:r>
      <w:r>
        <w:rPr>
          <w:w w:val="95"/>
          <w:sz w:val="24"/>
          <w:szCs w:val="24"/>
        </w:rPr>
        <w:t>布。</w:t>
      </w:r>
      <w:r>
        <w:rPr>
          <w:rFonts w:hint="eastAsia"/>
          <w:w w:val="95"/>
          <w:sz w:val="24"/>
          <w:szCs w:val="24"/>
        </w:rPr>
        <w:t>复</w:t>
      </w:r>
      <w:r>
        <w:rPr>
          <w:w w:val="95"/>
          <w:sz w:val="24"/>
          <w:szCs w:val="24"/>
        </w:rPr>
        <w:t>试合格后我校在研招网上给考生发送“待录取”通知，考生应在2小时内点击“接受待录取”进行网上确认。</w:t>
      </w:r>
    </w:p>
    <w:p>
      <w:pPr>
        <w:pStyle w:val="3"/>
        <w:spacing w:line="360" w:lineRule="auto"/>
        <w:ind w:left="0" w:firstLine="570" w:firstLineChars="250"/>
        <w:rPr>
          <w:b/>
          <w:w w:val="95"/>
        </w:rPr>
      </w:pPr>
      <w:r>
        <w:rPr>
          <w:w w:val="95"/>
        </w:rPr>
        <w:t>注 1：所有调剂考生（含校外调剂、校内调剂以及全日制与非全日制之间的调剂）必须通过研招网“调剂系统”进行，未经该系统录取的调剂考生在录取检查中不予认可，请考生务必认真完成研招网上的每一步流程。</w:t>
      </w:r>
      <w:r>
        <w:rPr>
          <w:rFonts w:hint="eastAsia"/>
          <w:b/>
          <w:w w:val="95"/>
        </w:rPr>
        <w:t>同校</w:t>
      </w:r>
      <w:r>
        <w:rPr>
          <w:b/>
          <w:w w:val="95"/>
        </w:rPr>
        <w:t>同一专业下</w:t>
      </w:r>
      <w:r>
        <w:rPr>
          <w:rFonts w:hint="eastAsia"/>
          <w:b/>
          <w:w w:val="95"/>
        </w:rPr>
        <w:t>全日制</w:t>
      </w:r>
      <w:r>
        <w:rPr>
          <w:b/>
          <w:w w:val="95"/>
        </w:rPr>
        <w:t>与非全日制之间的调剂，原则上只参加一次复试，以</w:t>
      </w:r>
      <w:r>
        <w:rPr>
          <w:rFonts w:hint="eastAsia"/>
          <w:b/>
          <w:w w:val="95"/>
        </w:rPr>
        <w:t>该次</w:t>
      </w:r>
      <w:r>
        <w:rPr>
          <w:b/>
          <w:w w:val="95"/>
        </w:rPr>
        <w:t>复试成绩为准。</w:t>
      </w:r>
    </w:p>
    <w:p>
      <w:pPr>
        <w:pStyle w:val="3"/>
        <w:spacing w:before="2" w:line="345" w:lineRule="auto"/>
        <w:ind w:right="240" w:firstLine="479"/>
        <w:jc w:val="both"/>
        <w:rPr>
          <w:w w:val="95"/>
        </w:rPr>
      </w:pPr>
      <w:r>
        <w:rPr>
          <w:w w:val="95"/>
        </w:rPr>
        <w:t>注 2：按时关闭“调剂服务系统”后，根据调剂条件和要求遴选调剂考生， 并在“调剂服务系统”中发放复试通知。</w:t>
      </w:r>
    </w:p>
    <w:p>
      <w:pPr>
        <w:pStyle w:val="3"/>
        <w:spacing w:line="343" w:lineRule="auto"/>
        <w:ind w:right="356" w:firstLine="479"/>
        <w:jc w:val="both"/>
        <w:rPr>
          <w:w w:val="95"/>
        </w:rPr>
      </w:pPr>
      <w:r>
        <w:rPr>
          <w:w w:val="95"/>
        </w:rPr>
        <w:t>注 3：考生只能被一个招生单位录取，在研招网上接受了“待录取”的考生将不再被其他招生单位录取。</w:t>
      </w:r>
    </w:p>
    <w:p>
      <w:pPr>
        <w:pStyle w:val="2"/>
        <w:spacing w:line="258" w:lineRule="exact"/>
      </w:pPr>
      <w:r>
        <w:rPr>
          <w:rFonts w:hint="eastAsia"/>
        </w:rPr>
        <w:t>二</w:t>
      </w:r>
      <w:r>
        <w:t>、资格审查工作程序</w:t>
      </w:r>
    </w:p>
    <w:p>
      <w:pPr>
        <w:pStyle w:val="14"/>
        <w:numPr>
          <w:ilvl w:val="1"/>
          <w:numId w:val="1"/>
        </w:numPr>
        <w:tabs>
          <w:tab w:val="left" w:pos="847"/>
        </w:tabs>
        <w:spacing w:before="216"/>
        <w:ind w:hanging="245"/>
        <w:rPr>
          <w:b/>
          <w:sz w:val="24"/>
        </w:rPr>
      </w:pPr>
      <w:r>
        <w:rPr>
          <w:b/>
          <w:sz w:val="24"/>
        </w:rPr>
        <w:t>学院发放复试通知</w:t>
      </w:r>
    </w:p>
    <w:p>
      <w:pPr>
        <w:pStyle w:val="3"/>
        <w:spacing w:before="4"/>
        <w:ind w:left="0"/>
        <w:rPr>
          <w:b/>
          <w:sz w:val="17"/>
        </w:rPr>
      </w:pPr>
    </w:p>
    <w:p>
      <w:pPr>
        <w:pStyle w:val="3"/>
        <w:spacing w:before="1" w:line="362" w:lineRule="auto"/>
        <w:ind w:right="361" w:firstLine="479"/>
        <w:rPr>
          <w:w w:val="95"/>
        </w:rPr>
      </w:pPr>
      <w:r>
        <w:rPr>
          <w:w w:val="95"/>
        </w:rPr>
        <w:t>学院在研究生招生系统中给符合各专业（方向）复试分数线的考生发放复试通知。如考生无故缺席复试，则取消其录取资格。</w:t>
      </w:r>
    </w:p>
    <w:p>
      <w:pPr>
        <w:pStyle w:val="2"/>
        <w:numPr>
          <w:ilvl w:val="1"/>
          <w:numId w:val="1"/>
        </w:numPr>
        <w:tabs>
          <w:tab w:val="left" w:pos="847"/>
        </w:tabs>
        <w:spacing w:before="65"/>
        <w:ind w:hanging="245"/>
      </w:pPr>
      <w:r>
        <w:t>考生确认复试与缴费</w:t>
      </w:r>
    </w:p>
    <w:p>
      <w:pPr>
        <w:pStyle w:val="3"/>
        <w:spacing w:before="5"/>
        <w:ind w:left="0"/>
        <w:rPr>
          <w:b/>
          <w:sz w:val="17"/>
        </w:rPr>
      </w:pPr>
    </w:p>
    <w:p>
      <w:pPr>
        <w:pStyle w:val="3"/>
        <w:spacing w:before="1" w:line="362" w:lineRule="auto"/>
        <w:ind w:right="361" w:firstLine="479"/>
        <w:rPr>
          <w:w w:val="95"/>
        </w:rPr>
      </w:pPr>
      <w:r>
        <w:rPr>
          <w:w w:val="95"/>
        </w:rPr>
        <w:t>符合复试要求的考生</w:t>
      </w:r>
      <w:r>
        <w:rPr>
          <w:rFonts w:hint="eastAsia"/>
          <w:w w:val="95"/>
        </w:rPr>
        <w:t>请于</w:t>
      </w:r>
      <w:r>
        <w:rPr>
          <w:rFonts w:hint="eastAsia"/>
          <w:color w:val="FF0000"/>
          <w:w w:val="95"/>
        </w:rPr>
        <w:t>4月7日19:00前</w:t>
      </w:r>
      <w:r>
        <w:rPr>
          <w:w w:val="95"/>
        </w:rPr>
        <w:t>登录北京交通大学研究生院招生专题网站（</w:t>
      </w:r>
      <w:r>
        <w:fldChar w:fldCharType="begin"/>
      </w:r>
      <w:r>
        <w:instrText xml:space="preserve"> HYPERLINK "http://gs.njtu.edu.cn/cms/zszt/" \h </w:instrText>
      </w:r>
      <w:r>
        <w:fldChar w:fldCharType="separate"/>
      </w:r>
      <w:r>
        <w:rPr>
          <w:w w:val="95"/>
        </w:rPr>
        <w:t>http://gs.njtu.edu.cn/cms/zszt/</w:t>
      </w:r>
      <w:r>
        <w:rPr>
          <w:w w:val="95"/>
        </w:rPr>
        <w:fldChar w:fldCharType="end"/>
      </w:r>
      <w:r>
        <w:rPr>
          <w:w w:val="95"/>
        </w:rPr>
        <w:t>）——进入信息系统的“硕士招生”—— 进入“硕士复试录取”模块，查看是否收到复试通知，并按照学校复试流程要求在我校招生系统中签署《复试诚信承诺书》、阅读《复试告知书》、补全信息、上传本人有效居民身份证原件正面照片、大学本科成绩单原件照片（须加盖本科学校教务处公章或者人事档案存放部门公章）、学历证书（应届生提供学生证） 原件照片(必须确保证书号码清晰可辨)，按各专业通知要求时间点击“确认复试”，缴纳复试费 100 元。</w:t>
      </w:r>
      <w:r>
        <w:rPr>
          <w:rFonts w:hint="eastAsia"/>
          <w:w w:val="95"/>
          <w:highlight w:val="yellow"/>
        </w:rPr>
        <w:t>【详见附件3 北京交通大学2022年硕士研究生复试、调剂流程】</w:t>
      </w:r>
    </w:p>
    <w:p>
      <w:pPr>
        <w:pStyle w:val="3"/>
        <w:spacing w:before="1" w:line="362" w:lineRule="auto"/>
        <w:ind w:right="361" w:firstLine="479"/>
      </w:pPr>
      <w:r>
        <w:t>特殊类型考生还需在复试前按各专业通知要求时间将以下证明材料提交至专业指定邮箱。</w:t>
      </w:r>
    </w:p>
    <w:p>
      <w:pPr>
        <w:pStyle w:val="2"/>
        <w:numPr>
          <w:ilvl w:val="0"/>
          <w:numId w:val="2"/>
        </w:numPr>
        <w:tabs>
          <w:tab w:val="left" w:pos="1207"/>
        </w:tabs>
        <w:spacing w:before="52" w:line="364" w:lineRule="auto"/>
        <w:ind w:right="354" w:firstLine="482"/>
        <w:jc w:val="both"/>
      </w:pPr>
      <w:r>
        <w:rPr>
          <w:w w:val="95"/>
        </w:rPr>
        <w:t>申请我校非全日制专业的调剂考生须为在职定向。如第一志愿报考类型为“非定向”，需在复试前申请变更为“定向”。另外非全日制考生须提交社保缴纳证明、劳动合同、就业派遣协议、企业出具的证明等其中一项证明材料，用于证</w:t>
      </w:r>
      <w:r>
        <w:t>明与定向就业单位的工作关系。</w:t>
      </w:r>
    </w:p>
    <w:p>
      <w:pPr>
        <w:pStyle w:val="14"/>
        <w:numPr>
          <w:ilvl w:val="0"/>
          <w:numId w:val="2"/>
        </w:numPr>
        <w:tabs>
          <w:tab w:val="left" w:pos="1202"/>
        </w:tabs>
        <w:spacing w:before="62"/>
        <w:ind w:left="1201" w:hanging="602"/>
      </w:pPr>
      <w:r>
        <w:rPr>
          <w:sz w:val="24"/>
        </w:rPr>
        <w:t>国防生、军人须提交经军队主管部门同意其报考硕士研究生的证明；</w:t>
      </w:r>
    </w:p>
    <w:p>
      <w:pPr>
        <w:pStyle w:val="3"/>
        <w:spacing w:before="2"/>
        <w:ind w:left="0"/>
        <w:rPr>
          <w:sz w:val="17"/>
        </w:rPr>
      </w:pPr>
    </w:p>
    <w:p>
      <w:pPr>
        <w:pStyle w:val="14"/>
        <w:tabs>
          <w:tab w:val="left" w:pos="1202"/>
        </w:tabs>
        <w:spacing w:line="412" w:lineRule="auto"/>
        <w:ind w:left="600" w:right="361" w:firstLine="0"/>
      </w:pPr>
      <w:r>
        <w:rPr>
          <w:spacing w:val="-3"/>
          <w:sz w:val="24"/>
        </w:rPr>
        <w:t>以上需留存原件的材料待复试结束后，由考生邮寄至学院，邮寄时间及地址</w:t>
      </w:r>
    </w:p>
    <w:p>
      <w:pPr>
        <w:pStyle w:val="3"/>
        <w:spacing w:line="246" w:lineRule="exact"/>
      </w:pPr>
      <w:r>
        <w:t>另行通知。</w:t>
      </w:r>
    </w:p>
    <w:p>
      <w:pPr>
        <w:pStyle w:val="3"/>
        <w:spacing w:before="2"/>
        <w:ind w:left="0"/>
        <w:rPr>
          <w:sz w:val="17"/>
        </w:rPr>
      </w:pPr>
    </w:p>
    <w:p>
      <w:pPr>
        <w:pStyle w:val="2"/>
        <w:numPr>
          <w:ilvl w:val="1"/>
          <w:numId w:val="1"/>
        </w:numPr>
        <w:tabs>
          <w:tab w:val="left" w:pos="847"/>
        </w:tabs>
        <w:ind w:hanging="245"/>
      </w:pPr>
      <w:r>
        <w:t>学院进行资格审查</w:t>
      </w:r>
    </w:p>
    <w:p>
      <w:pPr>
        <w:pStyle w:val="3"/>
        <w:spacing w:before="5"/>
        <w:ind w:left="0"/>
        <w:rPr>
          <w:b/>
          <w:sz w:val="17"/>
        </w:rPr>
      </w:pPr>
    </w:p>
    <w:p>
      <w:pPr>
        <w:pStyle w:val="3"/>
        <w:spacing w:line="364" w:lineRule="auto"/>
        <w:ind w:right="357" w:firstLine="479"/>
        <w:jc w:val="both"/>
      </w:pPr>
      <w:r>
        <w:rPr>
          <w:spacing w:val="-3"/>
        </w:rPr>
        <w:t>复试前，学院要对考生报考资格认真进行审查。对不符合教育部规定者，不予复试。对考生的学历（学籍）信息有疑问的，要求考生在拟录取前提供权威机构出具的认证报告，未通过或未完成学历（学籍）审核的考生不得列入拟录取名</w:t>
      </w:r>
      <w:r>
        <w:t>单上报。考生学籍学历审核以研招网审核结果为主。</w:t>
      </w:r>
    </w:p>
    <w:p>
      <w:pPr>
        <w:pStyle w:val="3"/>
        <w:spacing w:before="61" w:line="362" w:lineRule="auto"/>
        <w:ind w:right="359" w:firstLine="479"/>
        <w:jc w:val="both"/>
      </w:pPr>
      <w:r>
        <w:rPr>
          <w:spacing w:val="-3"/>
        </w:rPr>
        <w:t>考生要确保填报信息及提交材料的真实性，填报虚假信息、提供虚假证明材</w:t>
      </w:r>
      <w:r>
        <w:rPr>
          <w:spacing w:val="-11"/>
        </w:rPr>
        <w:t xml:space="preserve">料的，一经查实，将取消考试、录取资格。我校将在新生入学后 </w:t>
      </w:r>
      <w:r>
        <w:t>3</w:t>
      </w:r>
      <w:r>
        <w:rPr>
          <w:spacing w:val="-14"/>
        </w:rPr>
        <w:t xml:space="preserve"> 个月内，按照</w:t>
      </w:r>
    </w:p>
    <w:p>
      <w:pPr>
        <w:pStyle w:val="3"/>
        <w:spacing w:before="5" w:line="362" w:lineRule="auto"/>
        <w:ind w:right="357"/>
      </w:pPr>
      <w:r>
        <w:rPr>
          <w:spacing w:val="-3"/>
        </w:rPr>
        <w:t>《普通高等学校学生管理规定》有关要求，对所有考生资格进行全面复查。复查</w:t>
      </w:r>
      <w:r>
        <w:t>不合格的，取消学籍；情节严重的，移交有关部门调查处理。</w:t>
      </w:r>
    </w:p>
    <w:p>
      <w:pPr>
        <w:pStyle w:val="3"/>
        <w:spacing w:before="67" w:line="364" w:lineRule="auto"/>
        <w:ind w:right="355" w:firstLine="479"/>
        <w:jc w:val="both"/>
      </w:pPr>
      <w:r>
        <w:rPr>
          <w:spacing w:val="-18"/>
        </w:rPr>
        <w:t>考生参加面试时，须携带本人准考证及个人有效居民身份证。学校将利用“考</w:t>
      </w:r>
      <w:r>
        <w:rPr>
          <w:spacing w:val="-3"/>
        </w:rPr>
        <w:t>生身份识别系统”对考生本人、现场确认照片和身份证照片进行比对，严防“替考”。对在复试过程中有违规行为的考生，一经查实，即按照《国家教育考试违规处理办法》《普通高等学校招生违规行为处理暂行办法》等规定严肃处理，取</w:t>
      </w:r>
      <w:r>
        <w:t>消录取资格，记入《考生考试诚信档案》。</w:t>
      </w:r>
    </w:p>
    <w:p>
      <w:pPr>
        <w:pStyle w:val="2"/>
        <w:numPr>
          <w:ilvl w:val="1"/>
          <w:numId w:val="1"/>
        </w:numPr>
        <w:tabs>
          <w:tab w:val="left" w:pos="847"/>
        </w:tabs>
        <w:spacing w:before="59"/>
        <w:ind w:hanging="245"/>
      </w:pPr>
      <w:r>
        <w:t>考生完成素质测评</w:t>
      </w:r>
    </w:p>
    <w:p>
      <w:pPr>
        <w:pStyle w:val="3"/>
        <w:spacing w:before="2"/>
        <w:ind w:left="0"/>
        <w:rPr>
          <w:b/>
          <w:sz w:val="17"/>
        </w:rPr>
      </w:pPr>
    </w:p>
    <w:p>
      <w:pPr>
        <w:pStyle w:val="3"/>
        <w:spacing w:before="1" w:line="364" w:lineRule="auto"/>
        <w:ind w:right="358" w:firstLine="479"/>
        <w:jc w:val="both"/>
        <w:rPr>
          <w:b/>
        </w:rPr>
      </w:pPr>
      <w:r>
        <w:rPr>
          <w:spacing w:val="-6"/>
        </w:rPr>
        <w:t>考生应在</w:t>
      </w:r>
      <w:r>
        <w:rPr>
          <w:rFonts w:hint="eastAsia"/>
          <w:spacing w:val="-6"/>
        </w:rPr>
        <w:t>复试前</w:t>
      </w:r>
      <w:r>
        <w:rPr>
          <w:spacing w:val="-6"/>
        </w:rPr>
        <w:t>参加素质测评，未按要求完成素质测评的考</w:t>
      </w:r>
      <w:r>
        <w:rPr>
          <w:spacing w:val="-3"/>
        </w:rPr>
        <w:t>生，不予录取。需用电脑（配摄像头）上网进行测评，测评前会向考研报名时提</w:t>
      </w:r>
      <w:r>
        <w:t>供的邮箱或注册手机号发送测评链接，</w:t>
      </w:r>
      <w:r>
        <w:rPr>
          <w:rFonts w:hint="eastAsia" w:ascii="宋体" w:hAnsi="宋体"/>
          <w:b/>
          <w:bCs/>
          <w:color w:val="C00000"/>
        </w:rPr>
        <w:t>测评</w:t>
      </w:r>
      <w:r>
        <w:rPr>
          <w:rFonts w:hint="eastAsia" w:ascii="宋体" w:hAnsi="宋体"/>
          <w:b/>
          <w:bCs/>
          <w:color w:val="C00000"/>
          <w:lang w:eastAsia="zh-CN"/>
        </w:rPr>
        <w:t>完成</w:t>
      </w:r>
      <w:bookmarkStart w:id="0" w:name="_GoBack"/>
      <w:bookmarkEnd w:id="0"/>
      <w:r>
        <w:rPr>
          <w:rFonts w:hint="eastAsia" w:ascii="宋体" w:hAnsi="宋体"/>
          <w:b/>
          <w:bCs/>
          <w:color w:val="C00000"/>
        </w:rPr>
        <w:t>时间为：4月</w:t>
      </w:r>
      <w:r>
        <w:rPr>
          <w:rFonts w:ascii="宋体" w:hAnsi="宋体"/>
          <w:b/>
          <w:bCs/>
          <w:color w:val="C00000"/>
        </w:rPr>
        <w:t>7</w:t>
      </w:r>
      <w:r>
        <w:rPr>
          <w:rFonts w:hint="eastAsia" w:ascii="宋体" w:hAnsi="宋体"/>
          <w:b/>
          <w:bCs/>
          <w:color w:val="C00000"/>
        </w:rPr>
        <w:t>日19:00前。</w:t>
      </w:r>
    </w:p>
    <w:p>
      <w:pPr>
        <w:adjustRightInd w:val="0"/>
        <w:snapToGrid w:val="0"/>
        <w:spacing w:before="48" w:beforeLines="20" w:line="360" w:lineRule="auto"/>
        <w:ind w:firstLine="480" w:firstLineChars="200"/>
        <w:rPr>
          <w:rFonts w:ascii="宋体" w:hAnsi="宋体" w:eastAsia="宋体" w:cs="Times New Roman"/>
          <w:b/>
          <w:bCs/>
          <w:sz w:val="24"/>
        </w:rPr>
      </w:pPr>
      <w:r>
        <w:rPr>
          <w:rFonts w:hint="eastAsia" w:ascii="宋体" w:hAnsi="宋体"/>
          <w:sz w:val="24"/>
        </w:rPr>
        <w:t>考生应在复试前参加素质测评，未按要求完成素质测评的考生，不予录取。需用电脑（配摄像头）上网进行测评，测评前会向考研报名时提供的邮箱或注册手机号发送测评链接，</w:t>
      </w:r>
      <w:r>
        <w:rPr>
          <w:rFonts w:ascii="宋体" w:hAnsi="宋体" w:eastAsia="宋体" w:cs="Times New Roman"/>
          <w:b/>
          <w:bCs/>
          <w:sz w:val="24"/>
        </w:rPr>
        <w:t xml:space="preserve"> </w:t>
      </w:r>
    </w:p>
    <w:p>
      <w:pPr>
        <w:pStyle w:val="2"/>
        <w:spacing w:before="112"/>
      </w:pPr>
      <w:r>
        <w:rPr>
          <w:rFonts w:hint="eastAsia"/>
        </w:rPr>
        <w:t>三</w:t>
      </w:r>
      <w:r>
        <w:t>、调剂复试所需设备及环境要求</w:t>
      </w:r>
    </w:p>
    <w:p>
      <w:pPr>
        <w:pStyle w:val="3"/>
        <w:spacing w:before="132" w:line="343" w:lineRule="auto"/>
        <w:ind w:right="384" w:firstLine="479"/>
      </w:pPr>
      <w:r>
        <w:rPr>
          <w:spacing w:val="-1"/>
        </w:rPr>
        <w:t>请考生提前按照附件</w:t>
      </w:r>
      <w:r>
        <w:t>1《北京交通大学2022年硕士研究生复试告知书》要求准备好双机位（正面机位和斜后方机位）所需软硬件设备，在设备上下载安装好“腾讯会议”及微信软件，</w:t>
      </w:r>
      <w:r>
        <w:rPr>
          <w:b/>
        </w:rPr>
        <w:t>请考生务必开通添加微信的手机号码搜索功能，</w:t>
      </w:r>
      <w:r>
        <w:rPr>
          <w:b/>
          <w:spacing w:val="-118"/>
        </w:rPr>
        <w:t xml:space="preserve"> </w:t>
      </w:r>
      <w:r>
        <w:t>以保证复试和复试前复试演练正常进行。</w:t>
      </w:r>
    </w:p>
    <w:p>
      <w:pPr>
        <w:pStyle w:val="14"/>
        <w:numPr>
          <w:ilvl w:val="0"/>
          <w:numId w:val="3"/>
        </w:numPr>
        <w:tabs>
          <w:tab w:val="left" w:pos="842"/>
        </w:tabs>
        <w:spacing w:before="2" w:line="343" w:lineRule="auto"/>
        <w:ind w:left="120" w:right="383" w:firstLine="479"/>
        <w:rPr>
          <w:spacing w:val="-1"/>
          <w:sz w:val="24"/>
        </w:rPr>
      </w:pPr>
      <w:r>
        <w:rPr>
          <w:spacing w:val="-1"/>
          <w:sz w:val="24"/>
        </w:rPr>
        <w:t>须备有独立安静、整洁的房间。除复试要求的设备和物品外，复试场所考生座位1.5m范围内不得存放任何书刊、报纸、资料、电子设备等。考生须独自参加网络复试，复试期间严禁他人进入面试房间。</w:t>
      </w:r>
    </w:p>
    <w:p>
      <w:pPr>
        <w:pStyle w:val="14"/>
        <w:numPr>
          <w:ilvl w:val="0"/>
          <w:numId w:val="3"/>
        </w:numPr>
        <w:tabs>
          <w:tab w:val="left" w:pos="842"/>
        </w:tabs>
        <w:spacing w:before="2" w:line="343" w:lineRule="auto"/>
        <w:ind w:left="120" w:right="383" w:firstLine="479"/>
        <w:rPr>
          <w:sz w:val="24"/>
        </w:rPr>
      </w:pPr>
      <w:r>
        <w:rPr>
          <w:spacing w:val="-1"/>
          <w:sz w:val="24"/>
        </w:rPr>
        <w:t>须具备有线宽带、</w:t>
      </w:r>
      <w:r>
        <w:rPr>
          <w:sz w:val="24"/>
        </w:rPr>
        <w:t>WIFI、4G/5G网络等两种以上网络条件，要提前测试网络环境，确保网络信号良好且能满足复试要求。</w:t>
      </w:r>
    </w:p>
    <w:p>
      <w:pPr>
        <w:pStyle w:val="14"/>
        <w:numPr>
          <w:ilvl w:val="0"/>
          <w:numId w:val="3"/>
        </w:numPr>
        <w:tabs>
          <w:tab w:val="left" w:pos="842"/>
        </w:tabs>
        <w:spacing w:before="0" w:line="343" w:lineRule="auto"/>
        <w:ind w:left="120" w:right="383" w:firstLine="479"/>
        <w:rPr>
          <w:sz w:val="24"/>
        </w:rPr>
      </w:pPr>
      <w:r>
        <w:rPr>
          <w:sz w:val="24"/>
        </w:rPr>
        <w:t>须备有支持双机位模式的电脑或智能手机，一台设备（第一机位）从考</w:t>
      </w:r>
      <w:r>
        <w:rPr>
          <w:spacing w:val="-6"/>
          <w:sz w:val="24"/>
        </w:rPr>
        <w:t xml:space="preserve">生正面拍摄，放置在距离本人 </w:t>
      </w:r>
      <w:r>
        <w:rPr>
          <w:spacing w:val="-1"/>
          <w:sz w:val="24"/>
        </w:rPr>
        <w:t>30cm</w:t>
      </w:r>
      <w:r>
        <w:rPr>
          <w:spacing w:val="-8"/>
          <w:sz w:val="24"/>
        </w:rPr>
        <w:t xml:space="preserve"> 处，用于和复试教师及工作人员交流，另一</w:t>
      </w:r>
      <w:r>
        <w:rPr>
          <w:sz w:val="24"/>
        </w:rPr>
        <w:t>台设备（第二机位）</w:t>
      </w:r>
      <w:r>
        <w:rPr>
          <w:spacing w:val="-9"/>
          <w:sz w:val="24"/>
        </w:rPr>
        <w:t xml:space="preserve">从考生侧后方 </w:t>
      </w:r>
      <w:r>
        <w:rPr>
          <w:sz w:val="24"/>
        </w:rPr>
        <w:t>45°</w:t>
      </w:r>
      <w:r>
        <w:rPr>
          <w:spacing w:val="-6"/>
          <w:sz w:val="24"/>
        </w:rPr>
        <w:t xml:space="preserve">的位置拍摄，距离本人 </w:t>
      </w:r>
      <w:r>
        <w:rPr>
          <w:sz w:val="24"/>
        </w:rPr>
        <w:t>30cm</w:t>
      </w:r>
      <w:r>
        <w:rPr>
          <w:spacing w:val="-12"/>
          <w:sz w:val="24"/>
        </w:rPr>
        <w:t xml:space="preserve"> 处拍摄，</w:t>
      </w:r>
      <w:r>
        <w:rPr>
          <w:spacing w:val="1"/>
          <w:sz w:val="24"/>
        </w:rPr>
        <w:t xml:space="preserve"> </w:t>
      </w:r>
      <w:r>
        <w:rPr>
          <w:sz w:val="24"/>
        </w:rPr>
        <w:t>用于监控考生所处复试环境，以上设备均要求带摄像头和外放音频，此外还需准备手机支架。</w:t>
      </w:r>
    </w:p>
    <w:p>
      <w:pPr>
        <w:pStyle w:val="14"/>
        <w:numPr>
          <w:ilvl w:val="0"/>
          <w:numId w:val="3"/>
        </w:numPr>
        <w:tabs>
          <w:tab w:val="left" w:pos="842"/>
        </w:tabs>
        <w:spacing w:line="343" w:lineRule="auto"/>
        <w:ind w:left="120" w:right="503" w:firstLine="479"/>
        <w:jc w:val="both"/>
        <w:rPr>
          <w:sz w:val="24"/>
        </w:rPr>
      </w:pPr>
      <w:r>
        <w:rPr>
          <w:spacing w:val="-1"/>
          <w:sz w:val="24"/>
        </w:rPr>
        <w:t>考生面试时正对摄像头保持坐姿端正，双手和头部完全呈现在复试专家可见画面中，不得佩戴口罩，保证面部清晰可见，头发不可遮挡耳朵，不得佩</w:t>
      </w:r>
      <w:r>
        <w:rPr>
          <w:sz w:val="24"/>
        </w:rPr>
        <w:t>戴耳机和耳饰。</w:t>
      </w:r>
    </w:p>
    <w:p>
      <w:pPr>
        <w:pStyle w:val="14"/>
        <w:numPr>
          <w:ilvl w:val="0"/>
          <w:numId w:val="3"/>
        </w:numPr>
        <w:tabs>
          <w:tab w:val="left" w:pos="842"/>
        </w:tabs>
        <w:spacing w:before="2" w:line="343" w:lineRule="auto"/>
        <w:ind w:left="120" w:right="502" w:firstLine="479"/>
        <w:rPr>
          <w:sz w:val="24"/>
        </w:rPr>
      </w:pPr>
      <w:r>
        <w:rPr>
          <w:spacing w:val="-1"/>
          <w:sz w:val="24"/>
        </w:rPr>
        <w:t>要求“双机位”两台设备中至少有</w:t>
      </w:r>
      <w:r>
        <w:rPr>
          <w:sz w:val="24"/>
        </w:rPr>
        <w:t>1台设备可移动，以便在开考前360°</w:t>
      </w:r>
      <w:r>
        <w:rPr>
          <w:spacing w:val="-117"/>
          <w:sz w:val="24"/>
        </w:rPr>
        <w:t xml:space="preserve"> </w:t>
      </w:r>
      <w:r>
        <w:rPr>
          <w:sz w:val="24"/>
        </w:rPr>
        <w:t>旋转查看四周环境。</w:t>
      </w:r>
    </w:p>
    <w:p>
      <w:pPr>
        <w:pStyle w:val="14"/>
        <w:numPr>
          <w:ilvl w:val="0"/>
          <w:numId w:val="3"/>
        </w:numPr>
        <w:tabs>
          <w:tab w:val="left" w:pos="842"/>
        </w:tabs>
        <w:spacing w:line="343" w:lineRule="auto"/>
        <w:ind w:left="120" w:right="503" w:firstLine="479"/>
        <w:jc w:val="both"/>
        <w:rPr>
          <w:sz w:val="24"/>
        </w:rPr>
      </w:pPr>
      <w:r>
        <w:rPr>
          <w:spacing w:val="-1"/>
          <w:sz w:val="24"/>
        </w:rPr>
        <w:t>考生提前测试设备和网络，须保证设备电量充足、网络连接正常。考试进行中须关闭设备录屏、音乐、闹钟等可能影响正常复试的应用程序。请考生提前按学院要求做好准备，并在提前开展的复试演练过程中配合测试。如有困</w:t>
      </w:r>
    </w:p>
    <w:p>
      <w:pPr>
        <w:spacing w:before="1" w:line="254" w:lineRule="auto"/>
        <w:ind w:left="720" w:right="5063" w:hanging="600"/>
        <w:rPr>
          <w:b/>
          <w:sz w:val="24"/>
        </w:rPr>
      </w:pPr>
      <w:r>
        <w:rPr>
          <w:spacing w:val="-1"/>
          <w:sz w:val="24"/>
        </w:rPr>
        <w:t>难，及时向学院反映，做好沟通。</w:t>
      </w:r>
      <w:r>
        <w:rPr>
          <w:b/>
          <w:sz w:val="24"/>
        </w:rPr>
        <w:t>双机位效果图如下：</w:t>
      </w:r>
    </w:p>
    <w:p>
      <w:pPr>
        <w:pStyle w:val="3"/>
        <w:spacing w:before="7"/>
        <w:ind w:left="0"/>
        <w:rPr>
          <w:b/>
          <w:sz w:val="20"/>
        </w:rPr>
      </w:pPr>
    </w:p>
    <w:p>
      <w:pPr>
        <w:ind w:left="120"/>
        <w:rPr>
          <w:b/>
          <w:sz w:val="24"/>
        </w:rPr>
      </w:pPr>
      <w:r>
        <w:drawing>
          <wp:inline distT="0" distB="0" distL="0" distR="0">
            <wp:extent cx="2391410" cy="17805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2391466" cy="1781047"/>
                    </a:xfrm>
                    <a:prstGeom prst="rect">
                      <a:avLst/>
                    </a:prstGeom>
                  </pic:spPr>
                </pic:pic>
              </a:graphicData>
            </a:graphic>
          </wp:inline>
        </w:drawing>
      </w:r>
      <w:r>
        <w:rPr>
          <w:rFonts w:ascii="Times New Roman" w:hAnsi="Times New Roman" w:eastAsia="Times New Roman"/>
          <w:sz w:val="20"/>
        </w:rPr>
        <w:t xml:space="preserve">  </w:t>
      </w:r>
      <w:r>
        <w:rPr>
          <w:rFonts w:ascii="Times New Roman" w:hAnsi="Times New Roman" w:eastAsia="Times New Roman"/>
          <w:spacing w:val="-13"/>
          <w:sz w:val="20"/>
        </w:rPr>
        <w:t xml:space="preserve"> </w:t>
      </w:r>
      <w:r>
        <w:rPr>
          <w:b/>
          <w:spacing w:val="5"/>
          <w:w w:val="95"/>
          <w:sz w:val="24"/>
        </w:rPr>
        <w:t xml:space="preserve">图 </w:t>
      </w:r>
      <w:r>
        <w:rPr>
          <w:b/>
          <w:w w:val="95"/>
          <w:sz w:val="24"/>
        </w:rPr>
        <w:t>1</w:t>
      </w:r>
      <w:r>
        <w:rPr>
          <w:b/>
          <w:spacing w:val="148"/>
          <w:sz w:val="24"/>
        </w:rPr>
        <w:t xml:space="preserve"> </w:t>
      </w:r>
      <w:r>
        <w:rPr>
          <w:b/>
          <w:w w:val="95"/>
          <w:sz w:val="24"/>
        </w:rPr>
        <w:t>考生“双机位”设备摆放布置示意图</w:t>
      </w:r>
    </w:p>
    <w:p>
      <w:pPr>
        <w:pStyle w:val="3"/>
        <w:spacing w:before="11"/>
        <w:ind w:left="0"/>
        <w:rPr>
          <w:b/>
        </w:rPr>
      </w:pPr>
      <w:r>
        <w:drawing>
          <wp:anchor distT="0" distB="0" distL="0" distR="0" simplePos="0" relativeHeight="251659264" behindDoc="0" locked="0" layoutInCell="1" allowOverlap="1">
            <wp:simplePos x="0" y="0"/>
            <wp:positionH relativeFrom="page">
              <wp:posOffset>1143000</wp:posOffset>
            </wp:positionH>
            <wp:positionV relativeFrom="paragraph">
              <wp:posOffset>119380</wp:posOffset>
            </wp:positionV>
            <wp:extent cx="2595245" cy="207200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2595079" cy="2072068"/>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3848100</wp:posOffset>
            </wp:positionH>
            <wp:positionV relativeFrom="paragraph">
              <wp:posOffset>122555</wp:posOffset>
            </wp:positionV>
            <wp:extent cx="2419350" cy="207899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2419595" cy="2079307"/>
                    </a:xfrm>
                    <a:prstGeom prst="rect">
                      <a:avLst/>
                    </a:prstGeom>
                  </pic:spPr>
                </pic:pic>
              </a:graphicData>
            </a:graphic>
          </wp:anchor>
        </w:drawing>
      </w:r>
      <w:r>
        <w:rPr>
          <w:b/>
          <w:spacing w:val="-6"/>
          <w:w w:val="95"/>
        </w:rPr>
        <w:t xml:space="preserve">图 </w:t>
      </w:r>
      <w:r>
        <w:rPr>
          <w:b/>
          <w:w w:val="95"/>
        </w:rPr>
        <w:t>2</w:t>
      </w:r>
      <w:r>
        <w:rPr>
          <w:b/>
          <w:spacing w:val="2"/>
          <w:w w:val="95"/>
        </w:rPr>
        <w:t xml:space="preserve"> “双机位”镜头显示的考生画面</w:t>
      </w:r>
    </w:p>
    <w:p>
      <w:pPr>
        <w:spacing w:before="194"/>
        <w:ind w:left="120"/>
        <w:rPr>
          <w:b/>
          <w:sz w:val="24"/>
        </w:rPr>
      </w:pPr>
      <w:r>
        <w:rPr>
          <w:rFonts w:hint="eastAsia"/>
          <w:b/>
          <w:sz w:val="24"/>
        </w:rPr>
        <w:t>四</w:t>
      </w:r>
      <w:r>
        <w:rPr>
          <w:b/>
          <w:sz w:val="24"/>
        </w:rPr>
        <w:t>、调剂复试流程</w:t>
      </w:r>
    </w:p>
    <w:p>
      <w:pPr>
        <w:pStyle w:val="3"/>
        <w:spacing w:before="1" w:line="362" w:lineRule="auto"/>
        <w:ind w:right="361" w:firstLine="479"/>
        <w:rPr>
          <w:w w:val="95"/>
        </w:rPr>
      </w:pPr>
      <w:r>
        <w:rPr>
          <w:spacing w:val="-5"/>
        </w:rPr>
        <w:t xml:space="preserve">请考生提前按照《北京交通大学 </w:t>
      </w:r>
      <w:r>
        <w:rPr>
          <w:spacing w:val="-1"/>
        </w:rPr>
        <w:t>2022</w:t>
      </w:r>
      <w:r>
        <w:rPr>
          <w:spacing w:val="-7"/>
        </w:rPr>
        <w:t>年硕士研究生复试告知书》要求准备</w:t>
      </w:r>
      <w:r>
        <w:rPr>
          <w:spacing w:val="-3"/>
        </w:rPr>
        <w:t>好双机位（正面机位和斜后方机位）所需软硬件设备，在设备上下载安装好“腾</w:t>
      </w:r>
      <w:r>
        <w:rPr>
          <w:w w:val="95"/>
        </w:rPr>
        <w:t>讯会议”及微信软件，</w:t>
      </w:r>
      <w:r>
        <w:rPr>
          <w:b/>
          <w:w w:val="95"/>
        </w:rPr>
        <w:t>请考生务必开通添加微信的手机号码搜索功能</w:t>
      </w:r>
      <w:r>
        <w:rPr>
          <w:w w:val="95"/>
        </w:rPr>
        <w:t>，以保证复</w:t>
      </w:r>
      <w:r>
        <w:rPr>
          <w:spacing w:val="1"/>
          <w:w w:val="95"/>
        </w:rPr>
        <w:t xml:space="preserve"> </w:t>
      </w:r>
      <w:r>
        <w:t>试和复试前复试演练</w:t>
      </w:r>
      <w:r>
        <w:rPr>
          <w:b/>
        </w:rPr>
        <w:t>（复试演练时间以各专业通知时间为准）</w:t>
      </w:r>
      <w:r>
        <w:t>正常进行。</w:t>
      </w:r>
    </w:p>
    <w:p>
      <w:pPr>
        <w:pStyle w:val="3"/>
        <w:spacing w:before="3" w:line="343" w:lineRule="auto"/>
        <w:ind w:right="359" w:firstLine="479"/>
        <w:jc w:val="both"/>
      </w:pPr>
      <w:r>
        <w:rPr>
          <w:spacing w:val="-3"/>
        </w:rPr>
        <w:t>学生随机分组，每组复试专家随机确定，每位考生的复试题目由题库随机抽</w:t>
      </w:r>
      <w:r>
        <w:rPr>
          <w:spacing w:val="-11"/>
        </w:rPr>
        <w:t>取。每名考生的面试时间</w:t>
      </w:r>
      <w:r>
        <w:rPr>
          <w:rFonts w:hint="eastAsia"/>
          <w:spacing w:val="-11"/>
        </w:rPr>
        <w:t>一般为</w:t>
      </w:r>
      <w:r>
        <w:t>20</w:t>
      </w:r>
      <w:r>
        <w:rPr>
          <w:spacing w:val="-19"/>
        </w:rPr>
        <w:t>分钟。复试开始前</w:t>
      </w:r>
      <w:r>
        <w:t>30</w:t>
      </w:r>
      <w:r>
        <w:rPr>
          <w:spacing w:val="-10"/>
        </w:rPr>
        <w:t>分钟通知所有考</w:t>
      </w:r>
      <w:r>
        <w:rPr>
          <w:spacing w:val="-18"/>
        </w:rPr>
        <w:t>生随机确定的面试顺序号。考生参加面试时，需依次进行身份验证、备考，面试，</w:t>
      </w:r>
      <w:r>
        <w:rPr>
          <w:spacing w:val="-118"/>
        </w:rPr>
        <w:t xml:space="preserve"> </w:t>
      </w:r>
      <w:r>
        <w:t>离场退出。</w:t>
      </w:r>
    </w:p>
    <w:p>
      <w:pPr>
        <w:pStyle w:val="2"/>
        <w:spacing w:before="1"/>
        <w:ind w:left="602"/>
        <w:jc w:val="both"/>
      </w:pPr>
      <w:r>
        <w:rPr>
          <w:w w:val="95"/>
        </w:rPr>
        <w:t>身份验证（</w:t>
      </w:r>
      <w:r>
        <w:rPr>
          <w:spacing w:val="-3"/>
          <w:w w:val="95"/>
        </w:rPr>
        <w:t>面试前</w:t>
      </w:r>
      <w:r>
        <w:rPr>
          <w:w w:val="95"/>
        </w:rPr>
        <w:t>20</w:t>
      </w:r>
      <w:r>
        <w:rPr>
          <w:spacing w:val="-5"/>
          <w:w w:val="95"/>
        </w:rPr>
        <w:t>分钟</w:t>
      </w:r>
      <w:r>
        <w:rPr>
          <w:w w:val="95"/>
        </w:rPr>
        <w:t>）</w:t>
      </w:r>
    </w:p>
    <w:p>
      <w:pPr>
        <w:pStyle w:val="3"/>
        <w:spacing w:before="131" w:line="345" w:lineRule="auto"/>
        <w:ind w:right="357" w:firstLine="479"/>
      </w:pPr>
      <w:r>
        <w:rPr>
          <w:spacing w:val="-3"/>
        </w:rPr>
        <w:t>身份验证所需资料：面试时考生须随身携带《准考证》及个人有效居民身份</w:t>
      </w:r>
      <w:r>
        <w:t>证。</w:t>
      </w:r>
    </w:p>
    <w:p>
      <w:pPr>
        <w:pStyle w:val="3"/>
        <w:spacing w:line="343" w:lineRule="auto"/>
        <w:ind w:right="356" w:firstLine="479"/>
      </w:pPr>
      <w:r>
        <w:rPr>
          <w:spacing w:val="-3"/>
        </w:rPr>
        <w:t>由工作人员通过微信对每位侯考考生依次逐个提前</w:t>
      </w:r>
      <w:r>
        <w:t>20</w:t>
      </w:r>
      <w:r>
        <w:rPr>
          <w:spacing w:val="-7"/>
        </w:rPr>
        <w:t>分钟进行复试告知和</w:t>
      </w:r>
      <w:r>
        <w:t>身份验证。</w:t>
      </w:r>
    </w:p>
    <w:p>
      <w:pPr>
        <w:pStyle w:val="3"/>
        <w:spacing w:line="343" w:lineRule="auto"/>
        <w:ind w:right="356" w:firstLine="479"/>
      </w:pPr>
      <w:r>
        <w:rPr>
          <w:spacing w:val="11"/>
          <w:w w:val="95"/>
        </w:rPr>
        <w:t>首先工作人员将《北京交通大学2022年硕士研究生复试告知书》发给考生，考生5分钟内阅读确认回复“已阅读知悉并同意”；然后再通过视频对考生进行身份验证，验证其准考证和身份证。并采用“考生身份识别系统”对考生本人、现场确认照片和身份证照片进行动态比对。</w:t>
      </w:r>
    </w:p>
    <w:p>
      <w:pPr>
        <w:pStyle w:val="2"/>
        <w:spacing w:before="1"/>
        <w:ind w:left="602"/>
      </w:pPr>
      <w:r>
        <w:rPr>
          <w:w w:val="95"/>
        </w:rPr>
        <w:t>备考（</w:t>
      </w:r>
      <w:r>
        <w:rPr>
          <w:spacing w:val="-5"/>
          <w:w w:val="95"/>
        </w:rPr>
        <w:t>面试前</w:t>
      </w:r>
      <w:r>
        <w:rPr>
          <w:w w:val="95"/>
        </w:rPr>
        <w:t>5</w:t>
      </w:r>
      <w:r>
        <w:rPr>
          <w:spacing w:val="-8"/>
          <w:w w:val="95"/>
        </w:rPr>
        <w:t>分钟</w:t>
      </w:r>
      <w:r>
        <w:rPr>
          <w:w w:val="95"/>
        </w:rPr>
        <w:t>）</w:t>
      </w:r>
    </w:p>
    <w:p>
      <w:pPr>
        <w:pStyle w:val="3"/>
        <w:spacing w:line="343" w:lineRule="auto"/>
        <w:ind w:right="356" w:firstLine="479"/>
        <w:rPr>
          <w:spacing w:val="11"/>
          <w:w w:val="95"/>
        </w:rPr>
      </w:pPr>
      <w:r>
        <w:rPr>
          <w:spacing w:val="11"/>
          <w:w w:val="95"/>
        </w:rPr>
        <w:t>验证通过后提前5分钟告知备考考生“腾讯会议”面试会议号。备考考生根据工作人员指令按时进入面试会议室，根据要求考生对面试房间环境进行360度展示，并向专家展示身份证和准考证，调整取景位置，图像要露出双耳朵和双手，验证环节和面试全程不戴口罩。</w:t>
      </w:r>
      <w:r>
        <w:rPr>
          <w:rFonts w:hint="eastAsia"/>
          <w:spacing w:val="11"/>
          <w:w w:val="95"/>
        </w:rPr>
        <w:t>面试桌面保持洁净，不得有书籍资料等物品，面试房间内不得有考生本人以外的其他人员，也不得对面试过程进行录音录像。面试中不得阅读或查询资料。</w:t>
      </w:r>
    </w:p>
    <w:p>
      <w:pPr>
        <w:adjustRightInd w:val="0"/>
        <w:snapToGrid w:val="0"/>
        <w:spacing w:before="48" w:beforeLines="20" w:line="360" w:lineRule="auto"/>
        <w:ind w:firstLine="480" w:firstLineChars="200"/>
        <w:rPr>
          <w:rFonts w:ascii="宋体" w:hAnsi="宋体"/>
          <w:sz w:val="24"/>
        </w:rPr>
      </w:pPr>
      <w:r>
        <w:rPr>
          <w:rFonts w:hint="eastAsia" w:ascii="宋体" w:hAnsi="宋体"/>
          <w:sz w:val="24"/>
        </w:rPr>
        <w:t>（4）每名考生的面试时间一般为20分钟。面试过程中，专家向考生随机提问英语口语、专业及综合能力问题，根据考生回答分别进行现场独立评分，并启动“身份识别系统”对考生身份进行动态识别监测。</w:t>
      </w:r>
    </w:p>
    <w:p>
      <w:pPr>
        <w:pStyle w:val="2"/>
        <w:ind w:left="602"/>
      </w:pPr>
      <w:r>
        <w:rPr>
          <w:w w:val="95"/>
        </w:rPr>
        <w:t>面试</w:t>
      </w:r>
    </w:p>
    <w:p>
      <w:pPr>
        <w:adjustRightInd w:val="0"/>
        <w:snapToGrid w:val="0"/>
        <w:spacing w:before="48" w:beforeLines="20" w:line="360" w:lineRule="auto"/>
        <w:ind w:firstLine="480" w:firstLineChars="200"/>
        <w:rPr>
          <w:rFonts w:ascii="宋体" w:hAnsi="宋体"/>
          <w:sz w:val="24"/>
        </w:rPr>
      </w:pPr>
      <w:r>
        <w:rPr>
          <w:rFonts w:hint="eastAsia" w:ascii="宋体" w:hAnsi="宋体"/>
          <w:sz w:val="24"/>
        </w:rPr>
        <w:t>面试过程中，专家向考生随机提问英语、专业及综合能力问题，根据考生回答分别进行现场独立评分，并启动“身份识别系统”对考生身份进行动态识别监测。</w:t>
      </w:r>
    </w:p>
    <w:p>
      <w:pPr>
        <w:pStyle w:val="3"/>
        <w:spacing w:before="131" w:line="343" w:lineRule="auto"/>
        <w:ind w:right="244" w:firstLine="479"/>
        <w:jc w:val="both"/>
      </w:pPr>
      <w:r>
        <w:rPr>
          <w:spacing w:val="-1"/>
        </w:rPr>
        <w:t>专业及综合能力测试包括思想政治理论、学科专业知识及应用能力和综合素质和能力测试。主要考查考生大学阶段学习情况及成绩；对本学科</w:t>
      </w:r>
      <w:r>
        <w:t>（专业）理论知识和应用技能掌握</w:t>
      </w:r>
      <w:r>
        <w:rPr>
          <w:spacing w:val="-1"/>
        </w:rPr>
        <w:t>程度；利用所学理论发现、分析和解决问题的能力；对本学科发展动态的了解以</w:t>
      </w:r>
      <w:r>
        <w:t>及在本专业领域发展的潜力；创新精神和创新能力；思想政治理论和道德品质；</w:t>
      </w:r>
      <w:r>
        <w:rPr>
          <w:spacing w:val="-3"/>
        </w:rPr>
        <w:t>本学科（专业）以外的学习、科研、社会实践（学生工作、社团活动、志愿服务等）或实际工作表现等方面的情况；事业心、责任感、纪律性</w:t>
      </w:r>
      <w:r>
        <w:rPr>
          <w:spacing w:val="-2"/>
        </w:rPr>
        <w:t>（遵纪守法）、协</w:t>
      </w:r>
      <w:r>
        <w:t>作性；心理健康情况；人文素养；举止、表达和礼仪等。</w:t>
      </w:r>
    </w:p>
    <w:p>
      <w:pPr>
        <w:pStyle w:val="3"/>
        <w:spacing w:before="2" w:line="343" w:lineRule="auto"/>
        <w:ind w:right="359" w:firstLine="479"/>
      </w:pPr>
      <w:r>
        <w:rPr>
          <w:spacing w:val="-3"/>
        </w:rPr>
        <w:t>面试过程中，专家根据考生回答分别进行现场独立评分，并启动“身份识别</w:t>
      </w:r>
      <w:r>
        <w:t>系统”对考生身份进行动态识别监测。</w:t>
      </w:r>
    </w:p>
    <w:p>
      <w:pPr>
        <w:pStyle w:val="2"/>
        <w:spacing w:before="1"/>
        <w:ind w:left="602"/>
      </w:pPr>
      <w:r>
        <w:t>离场退出</w:t>
      </w:r>
    </w:p>
    <w:p>
      <w:pPr>
        <w:pStyle w:val="3"/>
        <w:spacing w:before="132" w:line="343" w:lineRule="auto"/>
        <w:ind w:right="356" w:firstLine="479"/>
      </w:pPr>
      <w:r>
        <w:rPr>
          <w:spacing w:val="-3"/>
        </w:rPr>
        <w:t>复试专家宣布复试结束后，考生应立即退出会议离场。离开会场后，考生不</w:t>
      </w:r>
      <w:r>
        <w:t>得再次返回会场，否则视为违纪。</w:t>
      </w:r>
    </w:p>
    <w:p>
      <w:pPr>
        <w:pStyle w:val="2"/>
        <w:tabs>
          <w:tab w:val="left" w:pos="481"/>
        </w:tabs>
        <w:spacing w:before="1"/>
        <w:ind w:left="0" w:firstLine="602" w:firstLineChars="250"/>
      </w:pPr>
      <w:r>
        <w:t>考生复试中注意事项</w:t>
      </w:r>
    </w:p>
    <w:p>
      <w:pPr>
        <w:pStyle w:val="3"/>
        <w:spacing w:before="132" w:line="343" w:lineRule="auto"/>
        <w:ind w:right="504" w:firstLine="479"/>
      </w:pPr>
      <w:r>
        <w:rPr>
          <w:spacing w:val="-1"/>
        </w:rPr>
        <w:t>考生复试时须严格遵守《北京交通大学</w:t>
      </w:r>
      <w:r>
        <w:t>2022年硕士研究生复试告知书》中的网络复试考场规则，并特别注意以下几点：</w:t>
      </w:r>
    </w:p>
    <w:p>
      <w:pPr>
        <w:pStyle w:val="14"/>
        <w:numPr>
          <w:ilvl w:val="0"/>
          <w:numId w:val="4"/>
        </w:numPr>
        <w:tabs>
          <w:tab w:val="left" w:pos="842"/>
        </w:tabs>
        <w:spacing w:before="2" w:line="343" w:lineRule="auto"/>
        <w:ind w:right="503" w:firstLine="479"/>
        <w:jc w:val="both"/>
        <w:rPr>
          <w:sz w:val="24"/>
        </w:rPr>
      </w:pPr>
      <w:r>
        <w:rPr>
          <w:spacing w:val="-1"/>
          <w:sz w:val="24"/>
        </w:rPr>
        <w:t>考生应提前测试设备和网络。需保证设备电量充足，网络连接正常。设备调试完成后，关闭移动设备通话、录屏、外放音乐、闹钟等可能影响面试的应用程序。提醒考生提前与相关人员</w:t>
      </w:r>
      <w:r>
        <w:rPr>
          <w:sz w:val="24"/>
        </w:rPr>
        <w:t>（如家人）进行沟通，确保正式线上面试环境安静、无杂音等。</w:t>
      </w:r>
    </w:p>
    <w:p>
      <w:pPr>
        <w:pStyle w:val="14"/>
        <w:numPr>
          <w:ilvl w:val="0"/>
          <w:numId w:val="4"/>
        </w:numPr>
        <w:tabs>
          <w:tab w:val="left" w:pos="842"/>
        </w:tabs>
        <w:spacing w:before="0" w:line="343" w:lineRule="auto"/>
        <w:ind w:right="503" w:firstLine="479"/>
        <w:jc w:val="both"/>
        <w:rPr>
          <w:sz w:val="24"/>
        </w:rPr>
      </w:pPr>
      <w:r>
        <w:rPr>
          <w:spacing w:val="-1"/>
          <w:sz w:val="24"/>
        </w:rPr>
        <w:t>考生须提前把“腾讯会议”个人账号改为“考生姓名”，并提前准备好准考证和身份证，并按要求按时进入验证备考区和面试区。进入面试考区后，</w:t>
      </w:r>
      <w:r>
        <w:rPr>
          <w:spacing w:val="-118"/>
          <w:sz w:val="24"/>
        </w:rPr>
        <w:t xml:space="preserve"> </w:t>
      </w:r>
      <w:r>
        <w:rPr>
          <w:spacing w:val="-1"/>
          <w:sz w:val="24"/>
        </w:rPr>
        <w:t>为减少音频干扰，要求“第二机位”手机设置为“静音”。考生超过</w:t>
      </w:r>
      <w:r>
        <w:rPr>
          <w:sz w:val="24"/>
        </w:rPr>
        <w:t>10分钟未按要求时间段进入面试考区原则上视为放弃复试资格。</w:t>
      </w:r>
    </w:p>
    <w:p>
      <w:pPr>
        <w:pStyle w:val="14"/>
        <w:numPr>
          <w:ilvl w:val="0"/>
          <w:numId w:val="4"/>
        </w:numPr>
        <w:tabs>
          <w:tab w:val="left" w:pos="842"/>
        </w:tabs>
        <w:ind w:left="841" w:hanging="242"/>
        <w:rPr>
          <w:sz w:val="24"/>
        </w:rPr>
      </w:pPr>
      <w:r>
        <w:rPr>
          <w:sz w:val="24"/>
        </w:rPr>
        <w:t>进入面试考区后，根据评委要求进行面试。</w:t>
      </w:r>
    </w:p>
    <w:p>
      <w:pPr>
        <w:pStyle w:val="14"/>
        <w:numPr>
          <w:ilvl w:val="0"/>
          <w:numId w:val="4"/>
        </w:numPr>
        <w:tabs>
          <w:tab w:val="left" w:pos="842"/>
        </w:tabs>
        <w:spacing w:before="134" w:line="343" w:lineRule="auto"/>
        <w:ind w:right="743" w:firstLine="479"/>
        <w:rPr>
          <w:sz w:val="24"/>
        </w:rPr>
      </w:pPr>
      <w:r>
        <w:rPr>
          <w:spacing w:val="-1"/>
          <w:sz w:val="24"/>
        </w:rPr>
        <w:t>要求考生复试当天始终保持手机畅通，如遇“腾讯会议”平台出现问</w:t>
      </w:r>
      <w:r>
        <w:rPr>
          <w:sz w:val="24"/>
        </w:rPr>
        <w:t>题，请及时主动与学院取得联系，将会根据实际情况另行做出安排。</w:t>
      </w:r>
    </w:p>
    <w:p>
      <w:pPr>
        <w:pStyle w:val="14"/>
        <w:numPr>
          <w:ilvl w:val="0"/>
          <w:numId w:val="4"/>
        </w:numPr>
        <w:tabs>
          <w:tab w:val="left" w:pos="842"/>
        </w:tabs>
        <w:spacing w:before="0" w:line="343" w:lineRule="auto"/>
        <w:ind w:right="503" w:firstLine="479"/>
        <w:jc w:val="both"/>
        <w:rPr>
          <w:sz w:val="24"/>
        </w:rPr>
      </w:pPr>
      <w:r>
        <w:rPr>
          <w:spacing w:val="-1"/>
          <w:sz w:val="24"/>
        </w:rPr>
        <w:t>面试时段不允许夹带复试材料和作弊，不得进行除进场、退场以外的操作，不允许做与面试无关的事情，否则视为违纪行为。不允许对面试过程进行</w:t>
      </w:r>
      <w:r>
        <w:rPr>
          <w:sz w:val="24"/>
        </w:rPr>
        <w:t>录音录像或录屏、不允许向他人散播复试内容及细节，否则视为违纪行为；</w:t>
      </w:r>
    </w:p>
    <w:p>
      <w:pPr>
        <w:pStyle w:val="14"/>
        <w:numPr>
          <w:ilvl w:val="0"/>
          <w:numId w:val="4"/>
        </w:numPr>
        <w:tabs>
          <w:tab w:val="left" w:pos="842"/>
        </w:tabs>
        <w:spacing w:before="0" w:line="343" w:lineRule="auto"/>
        <w:ind w:right="503" w:firstLine="479"/>
        <w:jc w:val="both"/>
        <w:rPr>
          <w:sz w:val="24"/>
        </w:rPr>
      </w:pPr>
      <w:r>
        <w:rPr>
          <w:spacing w:val="-1"/>
          <w:sz w:val="24"/>
        </w:rPr>
        <w:t>面试结束后，考生应主动退出会议，且退出去后不允许再返回。考生在非面试时间段进入会议</w:t>
      </w:r>
      <w:r>
        <w:rPr>
          <w:sz w:val="24"/>
        </w:rPr>
        <w:t>（如提前进入会议或面试结束后再次进入），均视为违纪行为。</w:t>
      </w:r>
    </w:p>
    <w:p>
      <w:pPr>
        <w:pStyle w:val="2"/>
        <w:spacing w:line="259" w:lineRule="exact"/>
      </w:pPr>
      <w:r>
        <w:rPr>
          <w:rFonts w:hint="eastAsia"/>
        </w:rPr>
        <w:t>五</w:t>
      </w:r>
      <w:r>
        <w:t>、复试比例</w:t>
      </w:r>
    </w:p>
    <w:p>
      <w:pPr>
        <w:spacing w:before="160" w:line="424" w:lineRule="auto"/>
        <w:ind w:left="120" w:right="3083" w:firstLine="479"/>
        <w:rPr>
          <w:b/>
          <w:sz w:val="24"/>
        </w:rPr>
      </w:pPr>
      <w:r>
        <w:rPr>
          <w:spacing w:val="-5"/>
          <w:sz w:val="24"/>
        </w:rPr>
        <w:t>复试采取差额形式，差额比例一般不低于</w:t>
      </w:r>
      <w:r>
        <w:rPr>
          <w:sz w:val="24"/>
        </w:rPr>
        <w:t>120%。</w:t>
      </w:r>
      <w:r>
        <w:rPr>
          <w:rFonts w:hint="eastAsia"/>
          <w:b/>
          <w:sz w:val="24"/>
        </w:rPr>
        <w:t>六</w:t>
      </w:r>
      <w:r>
        <w:rPr>
          <w:b/>
          <w:sz w:val="24"/>
        </w:rPr>
        <w:t>、复试考生的成绩计算及评定</w:t>
      </w:r>
    </w:p>
    <w:p>
      <w:pPr>
        <w:pStyle w:val="3"/>
        <w:spacing w:before="132" w:line="343" w:lineRule="auto"/>
        <w:ind w:right="504" w:firstLine="479"/>
        <w:rPr>
          <w:spacing w:val="-1"/>
        </w:rPr>
      </w:pPr>
      <w:r>
        <w:rPr>
          <w:rFonts w:hint="eastAsia"/>
          <w:spacing w:val="-1"/>
        </w:rPr>
        <w:t>1.</w:t>
      </w:r>
      <w:r>
        <w:rPr>
          <w:spacing w:val="-1"/>
        </w:rPr>
        <w:t>复试成绩总分为220分，其中包括外语听说能力测试60分，专业及综合能力测试 160 分（其中思想政治理论考试在面试中通过问答形式进行，并且成绩计入复试总成绩）。总成绩按照初试成绩（满分 300 分）的60%和复试成绩（满分 220 分）的40%相加后的总和由高到低排序。</w:t>
      </w:r>
    </w:p>
    <w:p>
      <w:pPr>
        <w:pStyle w:val="3"/>
        <w:spacing w:before="132" w:line="343" w:lineRule="auto"/>
        <w:ind w:right="504" w:firstLine="479"/>
        <w:rPr>
          <w:spacing w:val="-1"/>
        </w:rPr>
      </w:pPr>
      <w:r>
        <w:rPr>
          <w:spacing w:val="-1"/>
        </w:rPr>
        <w:t>2.复试成绩合格分为132分及以上。</w:t>
      </w:r>
    </w:p>
    <w:p>
      <w:pPr>
        <w:pStyle w:val="3"/>
        <w:spacing w:before="160" w:line="343" w:lineRule="auto"/>
        <w:ind w:left="119" w:right="505"/>
        <w:rPr>
          <w:spacing w:val="-1"/>
        </w:rPr>
      </w:pPr>
      <w:r>
        <w:rPr>
          <w:rFonts w:hint="eastAsia"/>
          <w:b/>
        </w:rPr>
        <w:t>七</w:t>
      </w:r>
      <w:r>
        <w:rPr>
          <w:b/>
        </w:rPr>
        <w:t>、思想政治素质和道德品质考核</w:t>
      </w:r>
    </w:p>
    <w:p>
      <w:pPr>
        <w:pStyle w:val="3"/>
        <w:spacing w:before="1" w:line="364" w:lineRule="auto"/>
        <w:ind w:right="358" w:firstLine="479"/>
        <w:jc w:val="both"/>
      </w:pPr>
      <w:r>
        <w:rPr>
          <w:spacing w:val="-3"/>
        </w:rPr>
        <w:t>我校利用《国家教育考试考生诚信档案》记录，加强对考生在报考时填写的</w:t>
      </w:r>
      <w:r>
        <w:rPr>
          <w:spacing w:val="-7"/>
        </w:rPr>
        <w:t>考试作弊受处罚情况进行认真核查，将考生诚信状况作为思想品德考核的重要内</w:t>
      </w:r>
      <w:r>
        <w:t>容和录取的重要依据。</w:t>
      </w:r>
    </w:p>
    <w:p>
      <w:pPr>
        <w:pStyle w:val="3"/>
        <w:spacing w:before="2" w:line="364" w:lineRule="auto"/>
        <w:ind w:right="244" w:firstLine="479"/>
      </w:pPr>
      <w:r>
        <w:t>复试结束后，我校向拟录取考生所在单位函调人事档案（或档案审查意见）</w:t>
      </w:r>
      <w:r>
        <w:rPr>
          <w:spacing w:val="-117"/>
        </w:rPr>
        <w:t xml:space="preserve"> </w:t>
      </w:r>
      <w:r>
        <w:rPr>
          <w:spacing w:val="-1"/>
        </w:rPr>
        <w:t>和本人现实表现等材料，全面考查考生思想政治和品德情况。函调的考生现实表</w:t>
      </w:r>
      <w:r>
        <w:t>现材料，需由考生本人档案或工作所在单位的人事、政工部门加盖印章。</w:t>
      </w:r>
    </w:p>
    <w:p>
      <w:pPr>
        <w:pStyle w:val="2"/>
        <w:spacing w:line="293" w:lineRule="exact"/>
      </w:pPr>
      <w:r>
        <w:rPr>
          <w:rFonts w:hint="eastAsia"/>
        </w:rPr>
        <w:t>八</w:t>
      </w:r>
      <w:r>
        <w:t>、复试录取原则及结果公开</w:t>
      </w:r>
    </w:p>
    <w:p>
      <w:pPr>
        <w:pStyle w:val="3"/>
        <w:spacing w:before="7"/>
        <w:ind w:left="0"/>
        <w:rPr>
          <w:b/>
          <w:sz w:val="18"/>
        </w:rPr>
      </w:pPr>
    </w:p>
    <w:p>
      <w:pPr>
        <w:pStyle w:val="3"/>
        <w:spacing w:line="364" w:lineRule="auto"/>
        <w:ind w:right="359" w:firstLine="479"/>
        <w:jc w:val="both"/>
      </w:pPr>
      <w:r>
        <w:rPr>
          <w:spacing w:val="-3"/>
        </w:rPr>
        <w:t>学院根据招生计划、复试录取工作办法以及考生初试和复试总成绩、思想政治表现、身体健康状况等择优确定拟录取名单。其中：复试成绩不及格者，不予</w:t>
      </w:r>
      <w:r>
        <w:t>录取；思想政治素质和道德品质考核不合格者不予录取。</w:t>
      </w:r>
    </w:p>
    <w:p>
      <w:pPr>
        <w:pStyle w:val="3"/>
        <w:spacing w:before="2"/>
        <w:ind w:left="600"/>
        <w:rPr>
          <w:b/>
        </w:rPr>
      </w:pPr>
      <w:r>
        <w:rPr>
          <w:b/>
        </w:rPr>
        <w:t>报考非全日制学习方式的考生，一律为定向就业。</w:t>
      </w:r>
    </w:p>
    <w:p>
      <w:pPr>
        <w:pStyle w:val="3"/>
        <w:spacing w:before="160" w:line="364" w:lineRule="auto"/>
        <w:ind w:right="357" w:firstLine="479"/>
        <w:jc w:val="both"/>
      </w:pPr>
      <w:r>
        <w:rPr>
          <w:spacing w:val="-5"/>
        </w:rPr>
        <w:t>定向就业的硕士研究生须在被录取前与招生单位、用人单位分别签订定向就</w:t>
      </w:r>
      <w:r>
        <w:rPr>
          <w:spacing w:val="-3"/>
        </w:rPr>
        <w:t>业合同。考生因报考硕士研究生与所在单位产生的问题由考生自行处理，若因此</w:t>
      </w:r>
      <w:r>
        <w:t>造成考生不能复试或无法录取，招生单位不承担责任。</w:t>
      </w:r>
    </w:p>
    <w:p>
      <w:pPr>
        <w:pStyle w:val="3"/>
        <w:spacing w:before="2" w:line="364" w:lineRule="auto"/>
        <w:ind w:right="357" w:firstLine="479"/>
      </w:pPr>
      <w:r>
        <w:rPr>
          <w:spacing w:val="-5"/>
        </w:rPr>
        <w:t>经考生确认的报考信息在录取阶段一律不作修改，对报考资格不符合规定者</w:t>
      </w:r>
      <w:r>
        <w:t>不予录取。未通过或未完成学历（学籍）审核的考生不予录取。</w:t>
      </w:r>
    </w:p>
    <w:p>
      <w:pPr>
        <w:pStyle w:val="3"/>
        <w:spacing w:before="2" w:line="364" w:lineRule="auto"/>
        <w:ind w:right="357" w:firstLine="479"/>
        <w:jc w:val="both"/>
      </w:pPr>
      <w:r>
        <w:rPr>
          <w:spacing w:val="-3"/>
        </w:rPr>
        <w:t>加强对考生思想政治素质和道德品质的考查，强化对考生诚信的要求，充分利用《国家教育考试考生诚信档案》加强对考生诚信状况的核查，并作为品德考</w:t>
      </w:r>
      <w:r>
        <w:rPr>
          <w:spacing w:val="-19"/>
        </w:rPr>
        <w:t>核的重要内容。对弄虚作假及违纪、作弊考生，无论何时核查确定，一律按照《国</w:t>
      </w:r>
      <w:r>
        <w:rPr>
          <w:spacing w:val="-3"/>
        </w:rPr>
        <w:t>家教育考试违规处理办法》和《普通高等学校学生管理规定》等严肃处理。人事</w:t>
      </w:r>
      <w:r>
        <w:t>档案审查或政审在发放录取通知书之前完成。</w:t>
      </w:r>
    </w:p>
    <w:p>
      <w:pPr>
        <w:pStyle w:val="3"/>
        <w:spacing w:before="3" w:line="364" w:lineRule="auto"/>
        <w:ind w:right="354" w:firstLine="479"/>
        <w:jc w:val="both"/>
      </w:pPr>
      <w:r>
        <w:rPr>
          <w:spacing w:val="-20"/>
        </w:rPr>
        <w:t>复试录取工作办法、复试考生名单、拟录取考生名单在经管学院官方网站</w:t>
      </w:r>
      <w:r>
        <w:t>（网</w:t>
      </w:r>
      <w:r>
        <w:rPr>
          <w:spacing w:val="-1"/>
        </w:rPr>
        <w:t>址：</w:t>
      </w:r>
      <w:r>
        <w:fldChar w:fldCharType="begin"/>
      </w:r>
      <w:r>
        <w:instrText xml:space="preserve"> HYPERLINK "http://sem.bjtu.edu.cn/" \h </w:instrText>
      </w:r>
      <w:r>
        <w:fldChar w:fldCharType="separate"/>
      </w:r>
      <w:r>
        <w:rPr>
          <w:color w:val="0000FF"/>
          <w:spacing w:val="-1"/>
          <w:u w:val="single" w:color="0000FF"/>
        </w:rPr>
        <w:t>http://sem.bjtu.edu.cn/</w:t>
      </w:r>
      <w:r>
        <w:rPr>
          <w:color w:val="0000FF"/>
          <w:spacing w:val="-1"/>
          <w:u w:val="single" w:color="0000FF"/>
        </w:rPr>
        <w:fldChar w:fldCharType="end"/>
      </w:r>
      <w:r>
        <w:rPr>
          <w:spacing w:val="-1"/>
        </w:rPr>
        <w:t>/）</w:t>
      </w:r>
      <w:r>
        <w:rPr>
          <w:spacing w:val="-3"/>
        </w:rPr>
        <w:t>公布，拟录取考生名单公示时间不少于</w:t>
      </w:r>
      <w:r>
        <w:t>10</w:t>
      </w:r>
      <w:r>
        <w:rPr>
          <w:spacing w:val="-21"/>
        </w:rPr>
        <w:t>个</w:t>
      </w:r>
      <w:r>
        <w:t>工作日。</w:t>
      </w:r>
    </w:p>
    <w:p>
      <w:pPr>
        <w:pStyle w:val="2"/>
        <w:spacing w:before="36"/>
      </w:pPr>
      <w:r>
        <w:rPr>
          <w:rFonts w:hint="eastAsia"/>
        </w:rPr>
        <w:t>九</w:t>
      </w:r>
      <w:r>
        <w:t>、其他说明</w:t>
      </w:r>
    </w:p>
    <w:p>
      <w:pPr>
        <w:pStyle w:val="14"/>
        <w:numPr>
          <w:ilvl w:val="0"/>
          <w:numId w:val="5"/>
        </w:numPr>
        <w:tabs>
          <w:tab w:val="left" w:pos="842"/>
        </w:tabs>
        <w:spacing w:before="44" w:line="343" w:lineRule="auto"/>
        <w:ind w:right="503" w:firstLine="479"/>
        <w:jc w:val="both"/>
      </w:pPr>
      <w:r>
        <w:rPr>
          <w:spacing w:val="-1"/>
          <w:sz w:val="24"/>
        </w:rPr>
        <w:t>凡弄虚作假、违反考试相关规定和纪律、存在学术不端行为的考生，我校将取消录取资格，并按照有关规定严肃处理。考生须承诺学历、学位证书、个人及其它报考信息的真实性，存在学术道德、专业伦理、诚实守信等方面问</w:t>
      </w:r>
      <w:r>
        <w:t>题者，一经查实，取消考试、录取或学习资格。</w:t>
      </w:r>
    </w:p>
    <w:p>
      <w:pPr>
        <w:pStyle w:val="14"/>
        <w:numPr>
          <w:ilvl w:val="0"/>
          <w:numId w:val="5"/>
        </w:numPr>
        <w:tabs>
          <w:tab w:val="left" w:pos="842"/>
        </w:tabs>
        <w:spacing w:before="132" w:line="343" w:lineRule="auto"/>
        <w:ind w:right="503" w:firstLine="479"/>
        <w:jc w:val="both"/>
        <w:rPr>
          <w:sz w:val="24"/>
        </w:rPr>
      </w:pPr>
      <w:r>
        <w:rPr>
          <w:spacing w:val="-1"/>
          <w:sz w:val="24"/>
        </w:rPr>
        <w:t>我院以学院网站、电话、电子邮件、短信、微信等方式公开或发送给考生的相关信息、文件和消息，均视为送达，因考生个人疏忽等原因造成的一切</w:t>
      </w:r>
      <w:r>
        <w:rPr>
          <w:sz w:val="24"/>
        </w:rPr>
        <w:t>后果由考生本人承担。请考生紧密关注相关信息，并保持手机畅通。</w:t>
      </w:r>
    </w:p>
    <w:p>
      <w:pPr>
        <w:pStyle w:val="14"/>
        <w:numPr>
          <w:ilvl w:val="0"/>
          <w:numId w:val="5"/>
        </w:numPr>
        <w:tabs>
          <w:tab w:val="left" w:pos="842"/>
        </w:tabs>
        <w:ind w:left="841" w:hanging="242"/>
        <w:rPr>
          <w:sz w:val="24"/>
        </w:rPr>
      </w:pPr>
      <w:r>
        <w:rPr>
          <w:sz w:val="24"/>
        </w:rPr>
        <w:t>如有其他问题，可来电、来信咨询。</w:t>
      </w:r>
    </w:p>
    <w:p>
      <w:pPr>
        <w:pStyle w:val="3"/>
        <w:spacing w:before="134"/>
        <w:ind w:left="600"/>
      </w:pPr>
      <w:r>
        <w:t>联系电话：010-51684717；邮箱：</w:t>
      </w:r>
      <w:r>
        <w:fldChar w:fldCharType="begin"/>
      </w:r>
      <w:r>
        <w:instrText xml:space="preserve"> HYPERLINK "mailto:gchss@bjtu.edu.cn" \h </w:instrText>
      </w:r>
      <w:r>
        <w:fldChar w:fldCharType="separate"/>
      </w:r>
      <w:r>
        <w:t>gchss@bjtu.edu.cn</w:t>
      </w:r>
      <w:r>
        <w:fldChar w:fldCharType="end"/>
      </w:r>
    </w:p>
    <w:p>
      <w:pPr>
        <w:pStyle w:val="14"/>
        <w:numPr>
          <w:ilvl w:val="0"/>
          <w:numId w:val="5"/>
        </w:numPr>
        <w:tabs>
          <w:tab w:val="left" w:pos="961"/>
        </w:tabs>
        <w:spacing w:before="134"/>
        <w:ind w:left="960" w:hanging="361"/>
        <w:rPr>
          <w:sz w:val="24"/>
        </w:rPr>
      </w:pPr>
      <w:r>
        <w:rPr>
          <w:sz w:val="24"/>
        </w:rPr>
        <w:t>本办法的解释权归北京交通大学经济管理学院所有。</w:t>
      </w:r>
    </w:p>
    <w:p>
      <w:pPr>
        <w:pStyle w:val="3"/>
        <w:ind w:left="0"/>
      </w:pPr>
    </w:p>
    <w:p>
      <w:pPr>
        <w:pStyle w:val="3"/>
        <w:ind w:left="0"/>
      </w:pPr>
    </w:p>
    <w:p>
      <w:pPr>
        <w:widowControl/>
        <w:adjustRightInd w:val="0"/>
        <w:snapToGrid w:val="0"/>
        <w:spacing w:line="360" w:lineRule="auto"/>
        <w:rPr>
          <w:rFonts w:ascii="宋体" w:hAnsi="宋体" w:eastAsia="宋体" w:cs="Times New Roman"/>
          <w:sz w:val="24"/>
        </w:rPr>
      </w:pPr>
      <w:r>
        <w:rPr>
          <w:rFonts w:hint="eastAsia" w:ascii="宋体" w:hAnsi="宋体"/>
          <w:sz w:val="24"/>
        </w:rPr>
        <w:t>附件1 经济管理学院非全日制研究生更改就业类别申请</w:t>
      </w:r>
    </w:p>
    <w:p>
      <w:pPr>
        <w:widowControl/>
        <w:adjustRightInd w:val="0"/>
        <w:snapToGrid w:val="0"/>
        <w:spacing w:line="360" w:lineRule="auto"/>
        <w:rPr>
          <w:rFonts w:ascii="宋体" w:hAnsi="宋体"/>
          <w:sz w:val="24"/>
        </w:rPr>
      </w:pPr>
      <w:r>
        <w:rPr>
          <w:rFonts w:hint="eastAsia" w:ascii="宋体" w:hAnsi="宋体"/>
          <w:sz w:val="24"/>
        </w:rPr>
        <w:t>附件2 北京交通大学2022年硕士研究生复试告知书</w:t>
      </w:r>
    </w:p>
    <w:p>
      <w:pPr>
        <w:widowControl/>
        <w:adjustRightInd w:val="0"/>
        <w:snapToGrid w:val="0"/>
        <w:spacing w:line="360" w:lineRule="auto"/>
        <w:rPr>
          <w:rFonts w:ascii="宋体" w:hAnsi="宋体"/>
          <w:sz w:val="24"/>
        </w:rPr>
      </w:pPr>
      <w:r>
        <w:rPr>
          <w:rFonts w:hint="eastAsia" w:ascii="宋体" w:hAnsi="宋体"/>
          <w:sz w:val="24"/>
        </w:rPr>
        <w:t>附件3 北京交通大学2022年硕士研究生复试、调剂流程</w:t>
      </w:r>
    </w:p>
    <w:p>
      <w:pPr>
        <w:widowControl/>
        <w:adjustRightInd w:val="0"/>
        <w:snapToGrid w:val="0"/>
        <w:spacing w:line="360" w:lineRule="auto"/>
        <w:rPr>
          <w:rFonts w:ascii="宋体" w:hAnsi="宋体"/>
          <w:sz w:val="24"/>
        </w:rPr>
      </w:pPr>
      <w:r>
        <w:rPr>
          <w:rFonts w:hint="eastAsia" w:ascii="宋体" w:hAnsi="宋体"/>
          <w:sz w:val="24"/>
        </w:rPr>
        <w:t>附件4 2022年北京交通大学非全日制硕士研究生招生说明</w:t>
      </w:r>
    </w:p>
    <w:p>
      <w:pPr>
        <w:widowControl/>
        <w:adjustRightInd w:val="0"/>
        <w:snapToGrid w:val="0"/>
        <w:spacing w:line="360" w:lineRule="auto"/>
        <w:rPr>
          <w:rFonts w:ascii="宋体" w:hAnsi="宋体"/>
          <w:sz w:val="24"/>
        </w:rPr>
      </w:pPr>
      <w:r>
        <w:rPr>
          <w:rFonts w:hint="eastAsia" w:ascii="宋体" w:hAnsi="宋体"/>
          <w:sz w:val="24"/>
        </w:rPr>
        <w:t>附件5 北京交通大学2022年硕士研究生招生网络远程复试考场规则</w:t>
      </w:r>
    </w:p>
    <w:p>
      <w:pPr>
        <w:widowControl/>
        <w:adjustRightInd w:val="0"/>
        <w:snapToGrid w:val="0"/>
        <w:spacing w:line="360" w:lineRule="auto"/>
        <w:rPr>
          <w:rFonts w:ascii="宋体" w:hAnsi="宋体"/>
          <w:sz w:val="24"/>
        </w:rPr>
      </w:pPr>
      <w:r>
        <w:rPr>
          <w:rFonts w:hint="eastAsia" w:ascii="宋体" w:hAnsi="宋体"/>
          <w:sz w:val="24"/>
        </w:rPr>
        <w:t>附件6 北京交通大学2022年硕士研究生复试诚信承诺书</w:t>
      </w:r>
    </w:p>
    <w:p>
      <w:pPr>
        <w:rPr>
          <w:b/>
          <w:sz w:val="24"/>
        </w:rPr>
      </w:pPr>
      <w:r>
        <w:rPr>
          <w:b/>
          <w:sz w:val="24"/>
        </w:rPr>
        <w:br w:type="page"/>
      </w:r>
    </w:p>
    <w:p>
      <w:pPr>
        <w:spacing w:line="720" w:lineRule="auto"/>
        <w:jc w:val="center"/>
        <w:rPr>
          <w:rFonts w:ascii="Calibri" w:hAnsi="Calibri" w:eastAsia="宋体" w:cs="Times New Roman"/>
          <w:b/>
          <w:bCs/>
          <w:sz w:val="28"/>
          <w:szCs w:val="36"/>
        </w:rPr>
      </w:pPr>
      <w:r>
        <w:rPr>
          <w:rFonts w:hint="eastAsia"/>
          <w:b/>
          <w:bCs/>
          <w:sz w:val="28"/>
          <w:szCs w:val="36"/>
        </w:rPr>
        <w:t>附件</w:t>
      </w:r>
      <w:r>
        <w:rPr>
          <w:b/>
          <w:bCs/>
          <w:sz w:val="28"/>
          <w:szCs w:val="36"/>
        </w:rPr>
        <w:t xml:space="preserve">1 </w:t>
      </w:r>
      <w:r>
        <w:rPr>
          <w:rFonts w:hint="eastAsia"/>
          <w:b/>
          <w:bCs/>
          <w:sz w:val="28"/>
          <w:szCs w:val="36"/>
        </w:rPr>
        <w:t>经济管理学院非全日制研究生更改就业类别申请</w:t>
      </w:r>
    </w:p>
    <w:p>
      <w:pPr>
        <w:spacing w:line="360" w:lineRule="auto"/>
        <w:ind w:firstLine="440" w:firstLineChars="200"/>
        <w:rPr>
          <w:sz w:val="21"/>
          <w:szCs w:val="24"/>
        </w:rPr>
      </w:pPr>
      <w:r>
        <w:rPr>
          <w:rFonts w:hint="eastAsia"/>
        </w:rPr>
        <w:t>我以悉知申请北京交通大学非全日制专业的调剂考生须为在职定向。特此申请更改就业类别为</w:t>
      </w:r>
      <w:r>
        <w:rPr>
          <w:rFonts w:hint="eastAsia"/>
          <w:b/>
          <w:bCs/>
        </w:rPr>
        <w:t>在职定向</w:t>
      </w:r>
      <w:r>
        <w:rPr>
          <w:rFonts w:hint="eastAsia"/>
        </w:rPr>
        <w:t>。以下为本人定向就业单位信息：</w:t>
      </w:r>
    </w:p>
    <w:tbl>
      <w:tblPr>
        <w:tblStyle w:val="10"/>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90"/>
        <w:gridCol w:w="1260"/>
        <w:gridCol w:w="1740"/>
        <w:gridCol w:w="157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姓名</w:t>
            </w:r>
          </w:p>
        </w:tc>
        <w:tc>
          <w:tcPr>
            <w:tcW w:w="2550" w:type="dxa"/>
            <w:gridSpan w:val="2"/>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考生编号</w:t>
            </w:r>
          </w:p>
        </w:tc>
        <w:tc>
          <w:tcPr>
            <w:tcW w:w="1740" w:type="dxa"/>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电话</w:t>
            </w:r>
          </w:p>
        </w:tc>
        <w:tc>
          <w:tcPr>
            <w:tcW w:w="1575" w:type="dxa"/>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调剂专业</w:t>
            </w:r>
          </w:p>
        </w:tc>
        <w:tc>
          <w:tcPr>
            <w:tcW w:w="1755" w:type="dxa"/>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c>
          <w:tcPr>
            <w:tcW w:w="2550" w:type="dxa"/>
            <w:gridSpan w:val="2"/>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c>
          <w:tcPr>
            <w:tcW w:w="1740" w:type="dxa"/>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c>
          <w:tcPr>
            <w:tcW w:w="1575" w:type="dxa"/>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c>
          <w:tcPr>
            <w:tcW w:w="1755" w:type="dxa"/>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gridSpan w:val="2"/>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定向就业单位所在地</w:t>
            </w:r>
            <w:r>
              <w:rPr>
                <w:rFonts w:hint="eastAsia"/>
                <w:sz w:val="16"/>
                <w:szCs w:val="20"/>
              </w:rPr>
              <w:t>（请精确到区）</w:t>
            </w:r>
          </w:p>
        </w:tc>
        <w:tc>
          <w:tcPr>
            <w:tcW w:w="6330" w:type="dxa"/>
            <w:gridSpan w:val="4"/>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1" w:type="dxa"/>
            <w:gridSpan w:val="2"/>
            <w:tcBorders>
              <w:top w:val="single" w:color="auto" w:sz="4" w:space="0"/>
              <w:left w:val="single" w:color="auto" w:sz="4" w:space="0"/>
              <w:bottom w:val="single" w:color="auto" w:sz="4" w:space="0"/>
              <w:right w:val="single" w:color="auto" w:sz="4" w:space="0"/>
            </w:tcBorders>
          </w:tcPr>
          <w:p>
            <w:pPr>
              <w:autoSpaceDE/>
              <w:autoSpaceDN/>
              <w:spacing w:line="480" w:lineRule="auto"/>
              <w:jc w:val="center"/>
              <w:rPr>
                <w:b/>
                <w:bCs/>
                <w:sz w:val="20"/>
                <w:szCs w:val="20"/>
              </w:rPr>
            </w:pPr>
            <w:r>
              <w:rPr>
                <w:rFonts w:hint="eastAsia"/>
                <w:b/>
                <w:bCs/>
                <w:sz w:val="20"/>
                <w:szCs w:val="20"/>
              </w:rPr>
              <w:t>定向就业单位</w:t>
            </w:r>
          </w:p>
        </w:tc>
        <w:tc>
          <w:tcPr>
            <w:tcW w:w="6330" w:type="dxa"/>
            <w:gridSpan w:val="4"/>
            <w:tcBorders>
              <w:top w:val="single" w:color="auto" w:sz="4" w:space="0"/>
              <w:left w:val="single" w:color="auto" w:sz="4" w:space="0"/>
              <w:bottom w:val="single" w:color="auto" w:sz="4" w:space="0"/>
              <w:right w:val="single" w:color="auto" w:sz="4" w:space="0"/>
            </w:tcBorders>
          </w:tcPr>
          <w:p>
            <w:pPr>
              <w:autoSpaceDE/>
              <w:autoSpaceDN/>
              <w:spacing w:line="480" w:lineRule="auto"/>
              <w:jc w:val="left"/>
              <w:rPr>
                <w:sz w:val="20"/>
                <w:szCs w:val="20"/>
              </w:rPr>
            </w:pPr>
          </w:p>
        </w:tc>
      </w:tr>
    </w:tbl>
    <w:p>
      <w:pPr>
        <w:ind w:firstLine="420" w:firstLineChars="200"/>
        <w:rPr>
          <w:rFonts w:ascii="Calibri" w:hAnsi="Calibri" w:cs="Times New Roman"/>
          <w:kern w:val="2"/>
          <w:sz w:val="21"/>
        </w:rPr>
      </w:pPr>
    </w:p>
    <w:p>
      <w:pPr>
        <w:spacing w:line="360" w:lineRule="auto"/>
        <w:ind w:firstLine="440" w:firstLineChars="200"/>
      </w:pPr>
      <w:r>
        <w:rPr>
          <w:rFonts w:hint="eastAsia"/>
        </w:rPr>
        <w:t>以上信息经过本人确认无误、完全真实，如有虚假，本人愿意承担一切因此而产生的后果。</w:t>
      </w: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0" w:firstLineChars="200"/>
      </w:pPr>
    </w:p>
    <w:p>
      <w:pPr>
        <w:spacing w:line="360" w:lineRule="auto"/>
        <w:ind w:firstLine="442" w:firstLineChars="200"/>
        <w:rPr>
          <w:b/>
          <w:bCs/>
        </w:rPr>
      </w:pPr>
    </w:p>
    <w:p>
      <w:pPr>
        <w:spacing w:line="360" w:lineRule="auto"/>
        <w:ind w:firstLine="5742" w:firstLineChars="2600"/>
        <w:rPr>
          <w:b/>
          <w:bCs/>
        </w:rPr>
      </w:pPr>
      <w:r>
        <w:rPr>
          <w:rFonts w:hint="eastAsia"/>
          <w:b/>
          <w:bCs/>
        </w:rPr>
        <w:t>考生签名：</w:t>
      </w:r>
    </w:p>
    <w:p>
      <w:pPr>
        <w:spacing w:line="360" w:lineRule="auto"/>
        <w:ind w:firstLine="5742" w:firstLineChars="2600"/>
        <w:rPr>
          <w:b/>
          <w:bCs/>
        </w:rPr>
      </w:pPr>
      <w:r>
        <w:rPr>
          <w:rFonts w:hint="eastAsia"/>
          <w:b/>
          <w:bCs/>
        </w:rPr>
        <w:t>时间：</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p>
      <w:pPr>
        <w:spacing w:line="720" w:lineRule="auto"/>
        <w:jc w:val="center"/>
        <w:rPr>
          <w:b/>
          <w:bCs/>
          <w:sz w:val="28"/>
          <w:szCs w:val="36"/>
        </w:rPr>
      </w:pPr>
    </w:p>
    <w:p>
      <w:pPr>
        <w:rPr>
          <w:b/>
          <w:sz w:val="24"/>
        </w:rPr>
      </w:pPr>
      <w:r>
        <w:rPr>
          <w:b/>
          <w:sz w:val="24"/>
        </w:rPr>
        <w:br w:type="page"/>
      </w:r>
    </w:p>
    <w:p>
      <w:pPr>
        <w:spacing w:line="720" w:lineRule="auto"/>
        <w:jc w:val="center"/>
        <w:rPr>
          <w:rFonts w:ascii="Calibri" w:hAnsi="Calibri" w:eastAsia="宋体" w:cs="Times New Roman"/>
          <w:b/>
          <w:bCs/>
          <w:sz w:val="28"/>
          <w:szCs w:val="36"/>
        </w:rPr>
      </w:pPr>
      <w:r>
        <w:rPr>
          <w:rFonts w:hint="eastAsia"/>
          <w:b/>
          <w:bCs/>
          <w:sz w:val="28"/>
          <w:szCs w:val="36"/>
        </w:rPr>
        <w:t>附件</w:t>
      </w:r>
      <w:r>
        <w:rPr>
          <w:b/>
          <w:bCs/>
          <w:sz w:val="28"/>
          <w:szCs w:val="36"/>
        </w:rPr>
        <w:t xml:space="preserve">2 </w:t>
      </w:r>
      <w:r>
        <w:rPr>
          <w:rFonts w:hint="eastAsia"/>
          <w:b/>
          <w:bCs/>
          <w:sz w:val="28"/>
          <w:szCs w:val="36"/>
        </w:rPr>
        <w:t>北京交通大学</w:t>
      </w:r>
      <w:r>
        <w:rPr>
          <w:b/>
          <w:bCs/>
          <w:sz w:val="28"/>
          <w:szCs w:val="36"/>
        </w:rPr>
        <w:t>2022</w:t>
      </w:r>
      <w:r>
        <w:rPr>
          <w:rFonts w:hint="eastAsia"/>
          <w:b/>
          <w:bCs/>
          <w:sz w:val="28"/>
          <w:szCs w:val="36"/>
        </w:rPr>
        <w:t>年硕士研究生复试告知书</w:t>
      </w:r>
    </w:p>
    <w:p>
      <w:pPr>
        <w:spacing w:line="360" w:lineRule="auto"/>
        <w:ind w:firstLine="480" w:firstLineChars="200"/>
        <w:rPr>
          <w:rFonts w:ascii="宋体" w:hAnsi="宋体"/>
          <w:bCs/>
          <w:sz w:val="24"/>
          <w:szCs w:val="24"/>
        </w:rPr>
      </w:pPr>
      <w:r>
        <w:rPr>
          <w:rFonts w:hint="eastAsia" w:ascii="宋体" w:hAnsi="宋体"/>
          <w:bCs/>
          <w:sz w:val="24"/>
        </w:rPr>
        <w:t>一、考试前考生要确保考试环境和设备符合要求</w:t>
      </w:r>
    </w:p>
    <w:p>
      <w:pPr>
        <w:spacing w:line="360" w:lineRule="auto"/>
        <w:ind w:firstLine="480" w:firstLineChars="200"/>
        <w:rPr>
          <w:rFonts w:ascii="宋体" w:hAnsi="宋体"/>
          <w:bCs/>
          <w:sz w:val="24"/>
        </w:rPr>
      </w:pPr>
      <w:r>
        <w:rPr>
          <w:rFonts w:hint="eastAsia" w:ascii="宋体" w:hAnsi="宋体"/>
          <w:bCs/>
          <w:sz w:val="24"/>
        </w:rPr>
        <w:t>1. 须备有安静独立房间，独自参加网络复试。</w:t>
      </w:r>
    </w:p>
    <w:p>
      <w:pPr>
        <w:spacing w:line="360" w:lineRule="auto"/>
        <w:ind w:firstLine="480" w:firstLineChars="200"/>
        <w:rPr>
          <w:rFonts w:ascii="宋体" w:hAnsi="宋体"/>
          <w:bCs/>
          <w:sz w:val="24"/>
        </w:rPr>
      </w:pPr>
      <w:r>
        <w:rPr>
          <w:rFonts w:hint="eastAsia" w:ascii="宋体" w:hAnsi="宋体"/>
          <w:bCs/>
          <w:sz w:val="24"/>
        </w:rPr>
        <w:t>2. 须具备有线宽带、WIFI、4G/5G网络等两种以上网络条件，要提前测试网络环境，确保网络信号良好且能满足复试要求。</w:t>
      </w:r>
    </w:p>
    <w:p>
      <w:pPr>
        <w:spacing w:line="360" w:lineRule="auto"/>
        <w:ind w:firstLine="480" w:firstLineChars="200"/>
        <w:rPr>
          <w:rFonts w:ascii="宋体" w:hAnsi="宋体"/>
          <w:bCs/>
          <w:sz w:val="24"/>
        </w:rPr>
      </w:pPr>
      <w:r>
        <w:rPr>
          <w:rFonts w:hint="eastAsia" w:ascii="宋体" w:hAnsi="宋体"/>
          <w:bCs/>
          <w:sz w:val="24"/>
        </w:rPr>
        <w:t>3. 须备有支持双机位模式的电脑或智能手机，一台设备（第一机位）从考生正面拍摄，用于和复试教师及工作人员交流，另一台设备（第二机位）从考生侧后方45°的位置拍摄，用于监控考生所处复试环境。</w:t>
      </w:r>
    </w:p>
    <w:p>
      <w:pPr>
        <w:spacing w:line="360" w:lineRule="auto"/>
        <w:ind w:firstLine="480" w:firstLineChars="200"/>
        <w:rPr>
          <w:rFonts w:ascii="宋体" w:hAnsi="宋体"/>
          <w:bCs/>
          <w:sz w:val="24"/>
        </w:rPr>
      </w:pPr>
      <w:r>
        <w:rPr>
          <w:rFonts w:hint="eastAsia" w:ascii="宋体" w:hAnsi="宋体"/>
          <w:bCs/>
          <w:sz w:val="24"/>
        </w:rPr>
        <w:t>4. 须备有麦克风、摄像头等可进行正常视频通话的设备，摄像头可以进行360度旋转以便在开考前让工作人员查看四周环境，包括桌面，具体设备按照学院要求准备。</w:t>
      </w:r>
    </w:p>
    <w:p>
      <w:pPr>
        <w:spacing w:line="360" w:lineRule="auto"/>
        <w:ind w:firstLine="480" w:firstLineChars="200"/>
        <w:rPr>
          <w:rFonts w:ascii="宋体" w:hAnsi="宋体"/>
          <w:bCs/>
          <w:sz w:val="24"/>
        </w:rPr>
      </w:pPr>
      <w:r>
        <w:rPr>
          <w:rFonts w:hint="eastAsia" w:ascii="宋体" w:hAnsi="宋体"/>
          <w:bCs/>
          <w:sz w:val="24"/>
        </w:rPr>
        <w:t>5. 须提前安装好学院指定的网络复试软件且熟练操作，并配合学院进行功能测试。如有困难及时向学院反映，做好沟通。</w:t>
      </w:r>
    </w:p>
    <w:p>
      <w:pPr>
        <w:spacing w:line="360" w:lineRule="auto"/>
        <w:ind w:firstLine="480" w:firstLineChars="200"/>
        <w:rPr>
          <w:rFonts w:ascii="宋体" w:hAnsi="宋体"/>
          <w:bCs/>
          <w:sz w:val="24"/>
        </w:rPr>
      </w:pPr>
      <w:r>
        <w:rPr>
          <w:rFonts w:hint="eastAsia" w:ascii="宋体" w:hAnsi="宋体"/>
          <w:bCs/>
          <w:sz w:val="24"/>
        </w:rPr>
        <w:t>二、考试期间考生要遵守网络复试考场规则</w:t>
      </w:r>
    </w:p>
    <w:p>
      <w:pPr>
        <w:spacing w:line="360" w:lineRule="auto"/>
        <w:ind w:firstLine="480" w:firstLineChars="200"/>
        <w:rPr>
          <w:rFonts w:ascii="宋体" w:hAnsi="宋体"/>
          <w:bCs/>
          <w:sz w:val="24"/>
        </w:rPr>
      </w:pPr>
      <w:r>
        <w:rPr>
          <w:rFonts w:hint="eastAsia" w:ascii="宋体" w:hAnsi="宋体"/>
          <w:bCs/>
          <w:sz w:val="24"/>
        </w:rPr>
        <w:t>1. 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spacing w:line="360" w:lineRule="auto"/>
        <w:ind w:firstLine="480" w:firstLineChars="200"/>
        <w:rPr>
          <w:rFonts w:ascii="宋体" w:hAnsi="宋体"/>
          <w:bCs/>
          <w:sz w:val="24"/>
        </w:rPr>
      </w:pPr>
      <w:r>
        <w:rPr>
          <w:rFonts w:hint="eastAsia" w:ascii="宋体" w:hAnsi="宋体"/>
          <w:bCs/>
          <w:sz w:val="24"/>
        </w:rPr>
        <w:t>2. 考生应按要求备妥软硬件条件和网络环境，提前安装指定软件配合软件测试。按规定时间启动指定软件或登录指定网络平台参加网络远程复试。</w:t>
      </w:r>
    </w:p>
    <w:p>
      <w:pPr>
        <w:spacing w:line="360" w:lineRule="auto"/>
        <w:ind w:firstLine="480" w:firstLineChars="200"/>
        <w:rPr>
          <w:rFonts w:ascii="宋体" w:hAnsi="宋体"/>
          <w:bCs/>
          <w:sz w:val="24"/>
        </w:rPr>
      </w:pPr>
      <w:r>
        <w:rPr>
          <w:rFonts w:hint="eastAsia" w:ascii="宋体" w:hAnsi="宋体"/>
          <w:bCs/>
          <w:sz w:val="24"/>
        </w:rPr>
        <w:t>3. 考生必须凭本人初试《准考证》和有效居民身份证参加网络远程复试，考前360度展示个人面试环境并主动配合身份验证核查等。复试期间不允许采用任何方式变声、更改人像。</w:t>
      </w:r>
    </w:p>
    <w:p>
      <w:pPr>
        <w:spacing w:line="360" w:lineRule="auto"/>
        <w:ind w:firstLine="480" w:firstLineChars="200"/>
        <w:rPr>
          <w:rFonts w:ascii="宋体" w:hAnsi="宋体"/>
          <w:bCs/>
          <w:sz w:val="24"/>
        </w:rPr>
      </w:pPr>
      <w:r>
        <w:rPr>
          <w:rFonts w:hint="eastAsia" w:ascii="宋体" w:hAnsi="宋体"/>
          <w:bCs/>
          <w:sz w:val="24"/>
        </w:rPr>
        <w:t>4. 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spacing w:line="360" w:lineRule="auto"/>
        <w:ind w:firstLine="480" w:firstLineChars="200"/>
        <w:rPr>
          <w:rFonts w:ascii="宋体" w:hAnsi="宋体"/>
          <w:bCs/>
          <w:sz w:val="24"/>
        </w:rPr>
      </w:pPr>
      <w:r>
        <w:rPr>
          <w:rFonts w:hint="eastAsia" w:ascii="宋体" w:hAnsi="宋体"/>
          <w:bCs/>
          <w:sz w:val="24"/>
        </w:rPr>
        <w:t>5. 考生音频视频必须全程开启，全程正面免冠朝向摄像头，保证头肩部及双手出现在视频画面正中间。不得佩戴口罩保证面部清晰可见，头发不可遮挡耳朵，不得戴耳饰。</w:t>
      </w:r>
    </w:p>
    <w:p>
      <w:pPr>
        <w:spacing w:line="360" w:lineRule="auto"/>
        <w:ind w:firstLine="480" w:firstLineChars="200"/>
        <w:rPr>
          <w:rFonts w:ascii="宋体" w:hAnsi="宋体"/>
          <w:bCs/>
          <w:sz w:val="24"/>
        </w:rPr>
      </w:pPr>
      <w:r>
        <w:rPr>
          <w:rFonts w:hint="eastAsia" w:ascii="宋体" w:hAnsi="宋体"/>
          <w:bCs/>
          <w:sz w:val="24"/>
        </w:rPr>
        <w:t>6. 复试全程考生应保持注视摄像头，视线不得离开。复试期间不得以任何方式查阅资料。学院有特殊规定者，以学院规定为准。</w:t>
      </w:r>
    </w:p>
    <w:p>
      <w:pPr>
        <w:spacing w:line="360" w:lineRule="auto"/>
        <w:ind w:firstLine="480" w:firstLineChars="200"/>
        <w:rPr>
          <w:rFonts w:ascii="宋体" w:hAnsi="宋体"/>
          <w:bCs/>
          <w:sz w:val="24"/>
        </w:rPr>
      </w:pPr>
      <w:r>
        <w:rPr>
          <w:rFonts w:hint="eastAsia" w:ascii="宋体" w:hAnsi="宋体"/>
          <w:bCs/>
          <w:sz w:val="24"/>
        </w:rPr>
        <w:t>7. 复试期间考生不得录屏、录音、录像。</w:t>
      </w:r>
    </w:p>
    <w:p>
      <w:pPr>
        <w:spacing w:line="360" w:lineRule="auto"/>
        <w:ind w:firstLine="480" w:firstLineChars="200"/>
        <w:rPr>
          <w:rFonts w:ascii="宋体" w:hAnsi="宋体"/>
          <w:bCs/>
          <w:sz w:val="24"/>
        </w:rPr>
      </w:pPr>
      <w:r>
        <w:rPr>
          <w:rFonts w:hint="eastAsia" w:ascii="宋体" w:hAnsi="宋体"/>
          <w:bCs/>
          <w:sz w:val="24"/>
        </w:rPr>
        <w:t>8. 复试期间如发生设备或网络故障，应主动采用学院规定方式与招生学院保持沟通。</w:t>
      </w:r>
    </w:p>
    <w:p>
      <w:pPr>
        <w:spacing w:line="360" w:lineRule="auto"/>
        <w:ind w:firstLine="480" w:firstLineChars="200"/>
        <w:rPr>
          <w:rFonts w:ascii="宋体" w:hAnsi="宋体"/>
          <w:bCs/>
          <w:sz w:val="24"/>
        </w:rPr>
      </w:pPr>
      <w:r>
        <w:rPr>
          <w:rFonts w:hint="eastAsia" w:ascii="宋体" w:hAnsi="宋体"/>
          <w:bCs/>
          <w:sz w:val="24"/>
        </w:rPr>
        <w:t>9. 禁止泄露或公布复试相关信息。</w:t>
      </w:r>
    </w:p>
    <w:p>
      <w:pPr>
        <w:spacing w:line="360" w:lineRule="auto"/>
        <w:ind w:firstLine="480" w:firstLineChars="200"/>
        <w:rPr>
          <w:rFonts w:ascii="宋体" w:hAnsi="宋体"/>
          <w:bCs/>
          <w:sz w:val="24"/>
        </w:rPr>
      </w:pPr>
      <w:r>
        <w:rPr>
          <w:rFonts w:hint="eastAsia" w:ascii="宋体" w:hAnsi="宋体"/>
          <w:bCs/>
          <w:sz w:val="24"/>
        </w:rPr>
        <w:t>如考生违反以上考场规则，视为考试违纪，取消复试成绩。</w:t>
      </w:r>
    </w:p>
    <w:p>
      <w:pPr>
        <w:spacing w:line="360" w:lineRule="auto"/>
        <w:ind w:firstLine="480" w:firstLineChars="200"/>
        <w:rPr>
          <w:rFonts w:ascii="宋体" w:hAnsi="宋体"/>
          <w:bCs/>
          <w:sz w:val="24"/>
        </w:rPr>
      </w:pPr>
      <w:r>
        <w:rPr>
          <w:rFonts w:hint="eastAsia" w:ascii="宋体" w:hAnsi="宋体"/>
          <w:bCs/>
          <w:sz w:val="24"/>
        </w:rPr>
        <w:t>三、复试是研究生招生考试的重要组成部分，考生要自觉遵守相关法律和考试纪律，诚信考试，不作弊。对在研究生招生考试中违反考试管理规定和考场纪律，影响考试公平、公正的考生，一律按《国家教育考试违规处理办法》（教育部令第33号）严肃处理。对在校生，由其所在学校按有关规定给予处分，直至开除学籍；对在职考生，应通知其所在单位，由所在单位视情节给予党纪或政纪处分；构成违法的，由司法机关依法追究法律责任，其中构成犯罪的，依法追究刑事责任。</w:t>
      </w:r>
    </w:p>
    <w:p>
      <w:pPr>
        <w:spacing w:line="360" w:lineRule="auto"/>
        <w:ind w:firstLine="480" w:firstLineChars="200"/>
        <w:rPr>
          <w:rFonts w:ascii="宋体" w:hAnsi="宋体"/>
          <w:bCs/>
          <w:sz w:val="24"/>
        </w:rPr>
      </w:pPr>
      <w:r>
        <w:rPr>
          <w:rFonts w:hint="eastAsia" w:ascii="宋体" w:hAnsi="宋体"/>
          <w:bCs/>
          <w:sz w:val="24"/>
        </w:rPr>
        <w:t>根据《刑法修正案（九）》的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spacing w:line="720" w:lineRule="auto"/>
        <w:jc w:val="center"/>
        <w:rPr>
          <w:rFonts w:ascii="Calibri" w:hAnsi="Calibri"/>
          <w:b/>
          <w:bCs/>
          <w:sz w:val="28"/>
          <w:szCs w:val="36"/>
        </w:rPr>
      </w:pPr>
    </w:p>
    <w:p>
      <w:pPr>
        <w:spacing w:line="720" w:lineRule="auto"/>
        <w:jc w:val="center"/>
        <w:rPr>
          <w:b/>
          <w:bCs/>
          <w:sz w:val="28"/>
          <w:szCs w:val="36"/>
        </w:rPr>
      </w:pPr>
    </w:p>
    <w:p>
      <w:pPr>
        <w:spacing w:line="720" w:lineRule="auto"/>
        <w:jc w:val="center"/>
        <w:rPr>
          <w:b/>
          <w:bCs/>
          <w:sz w:val="28"/>
          <w:szCs w:val="36"/>
        </w:rPr>
      </w:pPr>
    </w:p>
    <w:p>
      <w:pPr>
        <w:spacing w:line="720" w:lineRule="auto"/>
        <w:rPr>
          <w:b/>
          <w:bCs/>
          <w:sz w:val="28"/>
          <w:szCs w:val="36"/>
        </w:rPr>
      </w:pPr>
    </w:p>
    <w:p>
      <w:pPr>
        <w:spacing w:line="720" w:lineRule="auto"/>
        <w:rPr>
          <w:b/>
          <w:bCs/>
          <w:sz w:val="28"/>
          <w:szCs w:val="36"/>
        </w:rPr>
      </w:pPr>
    </w:p>
    <w:p>
      <w:pPr>
        <w:spacing w:line="720" w:lineRule="auto"/>
        <w:rPr>
          <w:b/>
          <w:bCs/>
          <w:sz w:val="28"/>
          <w:szCs w:val="36"/>
        </w:rPr>
      </w:pPr>
    </w:p>
    <w:p>
      <w:pPr>
        <w:spacing w:line="720" w:lineRule="auto"/>
        <w:rPr>
          <w:b/>
          <w:bCs/>
          <w:sz w:val="28"/>
          <w:szCs w:val="36"/>
        </w:rPr>
      </w:pPr>
    </w:p>
    <w:p>
      <w:pPr>
        <w:spacing w:before="240" w:beforeLines="100" w:after="240" w:afterLines="100" w:line="360" w:lineRule="auto"/>
        <w:jc w:val="center"/>
        <w:rPr>
          <w:b/>
          <w:color w:val="000000"/>
          <w:spacing w:val="-2"/>
          <w:sz w:val="32"/>
          <w:szCs w:val="32"/>
        </w:rPr>
      </w:pPr>
      <w:r>
        <w:rPr>
          <w:rFonts w:hint="eastAsia"/>
          <w:b/>
          <w:color w:val="000000"/>
          <w:spacing w:val="-2"/>
          <w:sz w:val="32"/>
          <w:szCs w:val="32"/>
        </w:rPr>
        <w:t>附件3 北京交通大学2022年硕士研究生复试、调剂流程</w:t>
      </w:r>
    </w:p>
    <w:p>
      <w:pPr>
        <w:rPr>
          <w:b/>
          <w:sz w:val="28"/>
          <w:szCs w:val="28"/>
        </w:rPr>
      </w:pPr>
      <w:r>
        <w:rPr>
          <w:rFonts w:hint="eastAsia"/>
          <w:b/>
          <w:sz w:val="28"/>
          <w:szCs w:val="28"/>
        </w:rPr>
        <w:t xml:space="preserve">    一、网上签订承诺书、补全信息、上传材料、缴费</w:t>
      </w:r>
    </w:p>
    <w:p>
      <w:pPr>
        <w:spacing w:line="360" w:lineRule="auto"/>
        <w:ind w:firstLine="480" w:firstLineChars="200"/>
        <w:rPr>
          <w:color w:val="000000"/>
          <w:sz w:val="24"/>
          <w:szCs w:val="24"/>
        </w:rPr>
      </w:pPr>
      <w:r>
        <w:rPr>
          <w:rFonts w:hint="eastAsia"/>
          <w:sz w:val="24"/>
        </w:rPr>
        <w:t>1. 查看复试通知：登录北京交通大学研究生院招生专题网站（http://gs.njtu.edu.cn/cms/zszt/）——进</w:t>
      </w:r>
      <w:r>
        <w:rPr>
          <w:rFonts w:hint="eastAsia"/>
          <w:color w:val="000000"/>
          <w:sz w:val="24"/>
        </w:rPr>
        <w:t>入信息系统的“硕士招生”——进入“硕士复试录取”模块（</w:t>
      </w:r>
      <w:r>
        <w:rPr>
          <w:rFonts w:hint="eastAsia"/>
          <w:color w:val="000000" w:themeColor="text1"/>
          <w:sz w:val="24"/>
          <w14:textFill>
            <w14:solidFill>
              <w14:schemeClr w14:val="tx1"/>
            </w14:solidFill>
          </w14:textFill>
        </w:rPr>
        <w:t>3月22日开放</w:t>
      </w:r>
      <w:r>
        <w:rPr>
          <w:rFonts w:hint="eastAsia"/>
          <w:color w:val="000000"/>
          <w:sz w:val="24"/>
        </w:rPr>
        <w:t>），查看是否收到复试通知。</w:t>
      </w:r>
    </w:p>
    <w:p>
      <w:pPr>
        <w:spacing w:line="360" w:lineRule="auto"/>
        <w:ind w:firstLine="480" w:firstLineChars="200"/>
        <w:rPr>
          <w:sz w:val="24"/>
        </w:rPr>
      </w:pPr>
      <w:r>
        <w:rPr>
          <w:rFonts w:hint="eastAsia"/>
          <w:sz w:val="24"/>
        </w:rPr>
        <w:t>登录系统步骤：</w:t>
      </w:r>
    </w:p>
    <w:p>
      <w:pPr>
        <w:spacing w:line="360" w:lineRule="auto"/>
        <w:ind w:firstLine="480" w:firstLineChars="200"/>
        <w:rPr>
          <w:sz w:val="24"/>
        </w:rPr>
      </w:pPr>
      <w:r>
        <w:rPr>
          <w:rFonts w:hint="eastAsia"/>
          <w:sz w:val="24"/>
        </w:rPr>
        <w:t>（1）登录系统：考生以用户名（身份证号）和初始密码（在中国研究生招生信息网上填写的姓名拼音，区分大小写）登录系统；</w:t>
      </w:r>
    </w:p>
    <w:p>
      <w:pPr>
        <w:spacing w:line="360" w:lineRule="auto"/>
        <w:ind w:firstLine="482" w:firstLineChars="200"/>
        <w:rPr>
          <w:rFonts w:ascii="Calibri" w:hAnsi="Calibri" w:eastAsia="宋体"/>
          <w:sz w:val="24"/>
        </w:rPr>
      </w:pPr>
      <w:r>
        <w:rPr>
          <w:rFonts w:hint="eastAsia"/>
          <w:b/>
          <w:bCs/>
          <w:color w:val="000000" w:themeColor="text1"/>
          <w:sz w:val="24"/>
          <w14:textFill>
            <w14:solidFill>
              <w14:schemeClr w14:val="tx1"/>
            </w14:solidFill>
          </w14:textFill>
        </w:rPr>
        <w:t>（注意：登陆失败的原因为初始密码输入的姓名拼音与研招网报名时填写时不一致，区分大小写。）</w:t>
      </w:r>
      <w:r>
        <w:rPr>
          <w:b/>
          <w:bCs/>
          <w:color w:val="000000" w:themeColor="text1"/>
          <w:sz w:val="24"/>
          <w14:textFill>
            <w14:solidFill>
              <w14:schemeClr w14:val="tx1"/>
            </w14:solidFill>
          </w14:textFill>
        </w:rPr>
        <w:t xml:space="preserve">    </w:t>
      </w:r>
      <w:r>
        <w:drawing>
          <wp:inline distT="0" distB="0" distL="0" distR="0">
            <wp:extent cx="5267325" cy="22574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7325" cy="2257425"/>
                    </a:xfrm>
                    <a:prstGeom prst="rect">
                      <a:avLst/>
                    </a:prstGeom>
                    <a:noFill/>
                    <a:ln>
                      <a:noFill/>
                    </a:ln>
                  </pic:spPr>
                </pic:pic>
              </a:graphicData>
            </a:graphic>
          </wp:inline>
        </w:drawing>
      </w:r>
    </w:p>
    <w:p>
      <w:pPr>
        <w:spacing w:line="360" w:lineRule="auto"/>
        <w:rPr>
          <w:sz w:val="24"/>
        </w:rPr>
      </w:pPr>
    </w:p>
    <w:p>
      <w:pPr>
        <w:spacing w:line="360" w:lineRule="auto"/>
        <w:ind w:firstLine="480" w:firstLineChars="200"/>
        <w:rPr>
          <w:sz w:val="24"/>
        </w:rPr>
      </w:pPr>
      <w:r>
        <w:rPr>
          <w:rFonts w:hint="eastAsia"/>
          <w:sz w:val="24"/>
        </w:rPr>
        <w:t>（2）核实信息：输入</w:t>
      </w:r>
      <w:r>
        <w:fldChar w:fldCharType="begin"/>
      </w:r>
      <w:r>
        <w:instrText xml:space="preserve"> HYPERLINK "http://yz.chsi.com.cn/" \t "_blank" </w:instrText>
      </w:r>
      <w:r>
        <w:fldChar w:fldCharType="separate"/>
      </w:r>
      <w:r>
        <w:rPr>
          <w:rStyle w:val="12"/>
          <w:rFonts w:hint="eastAsia"/>
          <w:sz w:val="24"/>
        </w:rPr>
        <w:t>在中国研究生招生信息网</w:t>
      </w:r>
      <w:r>
        <w:rPr>
          <w:rStyle w:val="12"/>
          <w:rFonts w:hint="eastAsia"/>
          <w:sz w:val="24"/>
        </w:rPr>
        <w:fldChar w:fldCharType="end"/>
      </w:r>
      <w:r>
        <w:rPr>
          <w:rFonts w:hint="eastAsia"/>
          <w:sz w:val="24"/>
        </w:rPr>
        <w:t>上报名时填写的手机号与电子邮箱，验证是否本人；</w:t>
      </w:r>
    </w:p>
    <w:p>
      <w:pPr>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（注意：验证失败的原因为输入的移动电话或电子邮箱与研招网报名时填写的不一致）</w:t>
      </w:r>
    </w:p>
    <w:p>
      <w:pPr>
        <w:spacing w:line="360" w:lineRule="auto"/>
        <w:ind w:left="440" w:leftChars="200"/>
        <w:rPr>
          <w:rFonts w:ascii="Calibri" w:hAnsi="Calibri" w:eastAsia="宋体"/>
          <w:sz w:val="24"/>
        </w:rPr>
      </w:pPr>
      <w:r>
        <w:drawing>
          <wp:inline distT="0" distB="0" distL="0" distR="0">
            <wp:extent cx="4962525" cy="26765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62525" cy="2676525"/>
                    </a:xfrm>
                    <a:prstGeom prst="rect">
                      <a:avLst/>
                    </a:prstGeom>
                    <a:noFill/>
                    <a:ln>
                      <a:noFill/>
                    </a:ln>
                  </pic:spPr>
                </pic:pic>
              </a:graphicData>
            </a:graphic>
          </wp:inline>
        </w:drawing>
      </w:r>
    </w:p>
    <w:p>
      <w:pPr>
        <w:spacing w:line="360" w:lineRule="auto"/>
        <w:rPr>
          <w:sz w:val="24"/>
        </w:rPr>
      </w:pPr>
    </w:p>
    <w:p>
      <w:pPr>
        <w:spacing w:line="360" w:lineRule="auto"/>
        <w:ind w:firstLine="480" w:firstLineChars="200"/>
        <w:rPr>
          <w:sz w:val="24"/>
        </w:rPr>
      </w:pPr>
      <w:r>
        <w:rPr>
          <w:rFonts w:hint="eastAsia"/>
          <w:sz w:val="24"/>
        </w:rPr>
        <w:t>（3）设置新密码：为保护您的个人信息请及时设置新密码，如果忘记密码，点击登录页面中的“忘记密码？”填写个人信息重置密码。</w:t>
      </w:r>
    </w:p>
    <w:p>
      <w:pPr>
        <w:spacing w:line="360" w:lineRule="auto"/>
        <w:ind w:firstLine="420"/>
        <w:jc w:val="center"/>
        <w:rPr>
          <w:rFonts w:ascii="Calibri" w:hAnsi="Calibri" w:eastAsia="宋体"/>
          <w:sz w:val="24"/>
        </w:rPr>
      </w:pPr>
      <w:r>
        <w:drawing>
          <wp:inline distT="0" distB="0" distL="0" distR="0">
            <wp:extent cx="5067300" cy="25146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67300" cy="2514600"/>
                    </a:xfrm>
                    <a:prstGeom prst="rect">
                      <a:avLst/>
                    </a:prstGeom>
                    <a:noFill/>
                    <a:ln>
                      <a:noFill/>
                    </a:ln>
                  </pic:spPr>
                </pic:pic>
              </a:graphicData>
            </a:graphic>
          </wp:inline>
        </w:drawing>
      </w:r>
    </w:p>
    <w:p>
      <w:pPr>
        <w:spacing w:line="360" w:lineRule="auto"/>
        <w:rPr>
          <w:sz w:val="24"/>
        </w:rPr>
      </w:pPr>
    </w:p>
    <w:p>
      <w:pPr>
        <w:spacing w:line="360" w:lineRule="auto"/>
        <w:ind w:firstLine="600" w:firstLineChars="250"/>
        <w:rPr>
          <w:sz w:val="24"/>
        </w:rPr>
      </w:pPr>
      <w:r>
        <w:rPr>
          <w:rFonts w:hint="eastAsia"/>
          <w:sz w:val="24"/>
        </w:rPr>
        <w:t>2. 阅读并同意《复试诚信承诺书》、《复试告知书》、《考场规则》。</w:t>
      </w:r>
    </w:p>
    <w:p>
      <w:pPr>
        <w:spacing w:line="360" w:lineRule="auto"/>
        <w:ind w:left="440" w:leftChars="200"/>
        <w:rPr>
          <w:rFonts w:ascii="Calibri" w:hAnsi="Calibri" w:eastAsia="宋体"/>
          <w:sz w:val="24"/>
        </w:rPr>
      </w:pPr>
      <w:r>
        <w:drawing>
          <wp:inline distT="0" distB="0" distL="0" distR="0">
            <wp:extent cx="5257800" cy="2228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57800" cy="2228850"/>
                    </a:xfrm>
                    <a:prstGeom prst="rect">
                      <a:avLst/>
                    </a:prstGeom>
                    <a:noFill/>
                    <a:ln>
                      <a:noFill/>
                    </a:ln>
                  </pic:spPr>
                </pic:pic>
              </a:graphicData>
            </a:graphic>
          </wp:inline>
        </w:drawing>
      </w:r>
    </w:p>
    <w:p>
      <w:pPr>
        <w:spacing w:line="360" w:lineRule="auto"/>
        <w:rPr>
          <w:sz w:val="24"/>
        </w:rPr>
      </w:pPr>
    </w:p>
    <w:p>
      <w:pPr>
        <w:spacing w:line="360" w:lineRule="auto"/>
        <w:ind w:firstLine="480" w:firstLineChars="200"/>
        <w:rPr>
          <w:sz w:val="24"/>
        </w:rPr>
      </w:pPr>
      <w:r>
        <w:rPr>
          <w:rFonts w:hint="eastAsia"/>
          <w:sz w:val="24"/>
        </w:rPr>
        <w:t>3. 补全信息：参加复试前须将信息补充完整，并上传本人有效居民身份证原件照片、大学本科成绩单原件照片、学生证（毕业证）原件照片，照片必须清晰完整，格式为jpg，大小2-10M。</w:t>
      </w:r>
    </w:p>
    <w:p>
      <w:pPr>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（注意：大学本科成绩单必须加盖大学本科毕业学校或者人事档案管理部门公章）</w:t>
      </w:r>
    </w:p>
    <w:p>
      <w:pPr>
        <w:spacing w:line="360" w:lineRule="auto"/>
        <w:ind w:firstLine="420"/>
        <w:jc w:val="center"/>
        <w:rPr>
          <w:rFonts w:ascii="Calibri" w:hAnsi="Calibri" w:eastAsia="宋体"/>
          <w:sz w:val="21"/>
        </w:rPr>
      </w:pPr>
      <w:r>
        <w:drawing>
          <wp:inline distT="0" distB="0" distL="0" distR="0">
            <wp:extent cx="5267325" cy="22288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67325" cy="2228850"/>
                    </a:xfrm>
                    <a:prstGeom prst="rect">
                      <a:avLst/>
                    </a:prstGeom>
                    <a:noFill/>
                    <a:ln>
                      <a:noFill/>
                    </a:ln>
                  </pic:spPr>
                </pic:pic>
              </a:graphicData>
            </a:graphic>
          </wp:inline>
        </w:drawing>
      </w:r>
    </w:p>
    <w:p>
      <w:pPr>
        <w:spacing w:line="360" w:lineRule="auto"/>
        <w:ind w:firstLine="420"/>
        <w:jc w:val="center"/>
      </w:pPr>
    </w:p>
    <w:p>
      <w:pPr>
        <w:spacing w:line="360" w:lineRule="auto"/>
        <w:rPr>
          <w:sz w:val="24"/>
        </w:rPr>
      </w:pPr>
      <w:r>
        <w:rPr>
          <w:rFonts w:hint="eastAsia"/>
          <w:sz w:val="24"/>
        </w:rPr>
        <w:t xml:space="preserve">   4. 核对信息：核实信息后点击确认，注意确认之后信息不能修改。</w:t>
      </w:r>
    </w:p>
    <w:p>
      <w:pPr>
        <w:spacing w:line="360" w:lineRule="auto"/>
        <w:ind w:left="440" w:leftChars="200"/>
        <w:jc w:val="center"/>
        <w:rPr>
          <w:rFonts w:ascii="Calibri" w:hAnsi="Calibri" w:eastAsia="宋体"/>
          <w:sz w:val="24"/>
        </w:rPr>
      </w:pPr>
      <w:r>
        <w:drawing>
          <wp:inline distT="0" distB="0" distL="0" distR="0">
            <wp:extent cx="5295900" cy="28098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95900" cy="2809875"/>
                    </a:xfrm>
                    <a:prstGeom prst="rect">
                      <a:avLst/>
                    </a:prstGeom>
                    <a:noFill/>
                    <a:ln>
                      <a:noFill/>
                    </a:ln>
                  </pic:spPr>
                </pic:pic>
              </a:graphicData>
            </a:graphic>
          </wp:inline>
        </w:drawing>
      </w:r>
    </w:p>
    <w:p>
      <w:pPr>
        <w:spacing w:line="360" w:lineRule="auto"/>
        <w:rPr>
          <w:sz w:val="24"/>
        </w:rPr>
      </w:pPr>
    </w:p>
    <w:p>
      <w:pPr>
        <w:spacing w:line="360" w:lineRule="auto"/>
        <w:ind w:firstLine="480" w:firstLineChars="200"/>
        <w:rPr>
          <w:sz w:val="24"/>
        </w:rPr>
      </w:pPr>
      <w:r>
        <w:rPr>
          <w:rFonts w:hint="eastAsia"/>
          <w:sz w:val="24"/>
        </w:rPr>
        <w:t>5. 复试与调剂：查看“复试与调剂”列表，点击“通知公告”后，可以查看复试通知；收到复试通知的考生请点击“确定复试”。</w:t>
      </w:r>
    </w:p>
    <w:p>
      <w:pPr>
        <w:spacing w:line="360" w:lineRule="auto"/>
        <w:ind w:left="440" w:leftChars="200"/>
        <w:jc w:val="center"/>
        <w:rPr>
          <w:rFonts w:ascii="Calibri" w:hAnsi="Calibri" w:eastAsia="宋体"/>
          <w:sz w:val="21"/>
        </w:rPr>
      </w:pPr>
      <w:r>
        <w:drawing>
          <wp:inline distT="0" distB="0" distL="0" distR="0">
            <wp:extent cx="4943475" cy="20669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43475" cy="2066925"/>
                    </a:xfrm>
                    <a:prstGeom prst="rect">
                      <a:avLst/>
                    </a:prstGeom>
                    <a:noFill/>
                    <a:ln>
                      <a:noFill/>
                    </a:ln>
                  </pic:spPr>
                </pic:pic>
              </a:graphicData>
            </a:graphic>
          </wp:inline>
        </w:drawing>
      </w:r>
    </w:p>
    <w:p>
      <w:pPr>
        <w:spacing w:line="360" w:lineRule="auto"/>
        <w:ind w:left="440" w:leftChars="200"/>
        <w:jc w:val="center"/>
      </w:pPr>
      <w:r>
        <w:drawing>
          <wp:inline distT="0" distB="0" distL="0" distR="0">
            <wp:extent cx="4962525" cy="20478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62525" cy="2047875"/>
                    </a:xfrm>
                    <a:prstGeom prst="rect">
                      <a:avLst/>
                    </a:prstGeom>
                    <a:noFill/>
                    <a:ln>
                      <a:noFill/>
                    </a:ln>
                  </pic:spPr>
                </pic:pic>
              </a:graphicData>
            </a:graphic>
          </wp:inline>
        </w:drawing>
      </w:r>
    </w:p>
    <w:p>
      <w:pPr>
        <w:spacing w:line="360" w:lineRule="auto"/>
        <w:ind w:left="440" w:leftChars="200"/>
        <w:jc w:val="center"/>
      </w:pPr>
    </w:p>
    <w:p>
      <w:pPr>
        <w:spacing w:line="360" w:lineRule="auto"/>
        <w:ind w:left="440" w:leftChars="200"/>
        <w:jc w:val="center"/>
      </w:pPr>
    </w:p>
    <w:p>
      <w:pPr>
        <w:spacing w:line="360" w:lineRule="auto"/>
        <w:ind w:firstLine="480" w:firstLineChars="200"/>
        <w:rPr>
          <w:sz w:val="24"/>
        </w:rPr>
      </w:pPr>
      <w:r>
        <w:rPr>
          <w:rFonts w:hint="eastAsia"/>
          <w:sz w:val="24"/>
        </w:rPr>
        <w:t>6. 缴纳复试费：收到复试通知的考生需要通过本系统缴纳复试费，交费成功后下载个人陈述表、复试登记表。</w:t>
      </w:r>
    </w:p>
    <w:p>
      <w:pPr>
        <w:spacing w:line="360" w:lineRule="auto"/>
        <w:ind w:firstLine="480" w:firstLineChars="200"/>
        <w:rPr>
          <w:sz w:val="24"/>
        </w:rPr>
      </w:pPr>
      <w:r>
        <w:rPr>
          <w:rFonts w:hint="eastAsia"/>
          <w:sz w:val="24"/>
        </w:rPr>
        <w:t>考生可选择“一网通”支付方式，选择“一网通”支付方式需要提前下载招商银行APP或注册“一网通”，支付时可用微信、支付宝或招商银行APP扫码支付（支持数十家银行卡）。</w:t>
      </w:r>
    </w:p>
    <w:p>
      <w:pPr>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（注意：收到复试通知，并点击“确认复试”后才能缴费。参加同一学院的多次复试只需缴纳一次复试费，参加多个学院的复试需要分别缴纳复试费。）</w:t>
      </w:r>
    </w:p>
    <w:p>
      <w:pPr>
        <w:spacing w:line="360" w:lineRule="auto"/>
        <w:ind w:firstLine="482" w:firstLineChars="200"/>
        <w:rPr>
          <w:b/>
          <w:bCs/>
          <w:color w:val="000000" w:themeColor="text1"/>
          <w:sz w:val="24"/>
          <w14:textFill>
            <w14:solidFill>
              <w14:schemeClr w14:val="tx1"/>
            </w14:solidFill>
          </w14:textFill>
        </w:rPr>
      </w:pPr>
    </w:p>
    <w:p>
      <w:pPr>
        <w:spacing w:line="360" w:lineRule="auto"/>
        <w:ind w:firstLine="440" w:firstLineChars="200"/>
        <w:rPr>
          <w:rFonts w:ascii="Calibri" w:hAnsi="Calibri" w:eastAsia="宋体"/>
          <w:b/>
          <w:bCs/>
          <w:color w:val="000000" w:themeColor="text1"/>
          <w:sz w:val="24"/>
          <w14:textFill>
            <w14:solidFill>
              <w14:schemeClr w14:val="tx1"/>
            </w14:solidFill>
          </w14:textFill>
        </w:rPr>
      </w:pPr>
      <w:r>
        <w:drawing>
          <wp:inline distT="0" distB="0" distL="0" distR="0">
            <wp:extent cx="5276850" cy="25050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850" cy="2505075"/>
                    </a:xfrm>
                    <a:prstGeom prst="rect">
                      <a:avLst/>
                    </a:prstGeom>
                    <a:noFill/>
                    <a:ln>
                      <a:noFill/>
                    </a:ln>
                  </pic:spPr>
                </pic:pic>
              </a:graphicData>
            </a:graphic>
          </wp:inline>
        </w:drawing>
      </w:r>
    </w:p>
    <w:p>
      <w:pPr>
        <w:spacing w:line="360" w:lineRule="auto"/>
        <w:ind w:firstLine="482" w:firstLineChars="200"/>
        <w:rPr>
          <w:b/>
          <w:bCs/>
          <w:color w:val="000000" w:themeColor="text1"/>
          <w:sz w:val="24"/>
          <w14:textFill>
            <w14:solidFill>
              <w14:schemeClr w14:val="tx1"/>
            </w14:solidFill>
          </w14:textFill>
        </w:rPr>
      </w:pPr>
    </w:p>
    <w:p>
      <w:pPr>
        <w:spacing w:line="360" w:lineRule="auto"/>
        <w:ind w:firstLine="440" w:firstLineChars="200"/>
        <w:rPr>
          <w:b/>
          <w:bCs/>
          <w:color w:val="000000" w:themeColor="text1"/>
          <w:sz w:val="24"/>
          <w14:textFill>
            <w14:solidFill>
              <w14:schemeClr w14:val="tx1"/>
            </w14:solidFill>
          </w14:textFill>
        </w:rPr>
      </w:pPr>
      <w:r>
        <w:drawing>
          <wp:inline distT="0" distB="0" distL="0" distR="0">
            <wp:extent cx="5276850" cy="25050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850" cy="2505075"/>
                    </a:xfrm>
                    <a:prstGeom prst="rect">
                      <a:avLst/>
                    </a:prstGeom>
                    <a:noFill/>
                    <a:ln>
                      <a:noFill/>
                    </a:ln>
                  </pic:spPr>
                </pic:pic>
              </a:graphicData>
            </a:graphic>
          </wp:inline>
        </w:drawing>
      </w:r>
    </w:p>
    <w:p>
      <w:pPr>
        <w:spacing w:line="360" w:lineRule="auto"/>
        <w:ind w:left="440" w:leftChars="200"/>
        <w:rPr>
          <w:sz w:val="21"/>
        </w:rPr>
      </w:pPr>
    </w:p>
    <w:p>
      <w:pPr>
        <w:spacing w:line="360" w:lineRule="auto"/>
        <w:ind w:left="440" w:leftChars="200"/>
        <w:jc w:val="center"/>
      </w:pPr>
      <w:r>
        <w:drawing>
          <wp:inline distT="0" distB="0" distL="0" distR="0">
            <wp:extent cx="5276850" cy="25050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6850" cy="2505075"/>
                    </a:xfrm>
                    <a:prstGeom prst="rect">
                      <a:avLst/>
                    </a:prstGeom>
                    <a:noFill/>
                    <a:ln>
                      <a:noFill/>
                    </a:ln>
                  </pic:spPr>
                </pic:pic>
              </a:graphicData>
            </a:graphic>
          </wp:inline>
        </w:drawing>
      </w:r>
    </w:p>
    <w:p>
      <w:pPr>
        <w:spacing w:line="360" w:lineRule="auto"/>
        <w:rPr>
          <w:b/>
          <w:sz w:val="28"/>
          <w:szCs w:val="28"/>
        </w:rPr>
      </w:pPr>
    </w:p>
    <w:p>
      <w:pPr>
        <w:spacing w:line="360" w:lineRule="auto"/>
        <w:rPr>
          <w:b/>
          <w:sz w:val="28"/>
          <w:szCs w:val="28"/>
        </w:rPr>
      </w:pPr>
      <w:r>
        <w:rPr>
          <w:rFonts w:hint="eastAsia"/>
          <w:b/>
          <w:sz w:val="28"/>
          <w:szCs w:val="28"/>
        </w:rPr>
        <w:t xml:space="preserve">    二、参加资格审核、复试</w:t>
      </w:r>
    </w:p>
    <w:p>
      <w:pPr>
        <w:spacing w:line="360" w:lineRule="auto"/>
        <w:ind w:firstLine="480"/>
        <w:rPr>
          <w:sz w:val="24"/>
          <w:szCs w:val="24"/>
        </w:rPr>
      </w:pPr>
      <w:r>
        <w:rPr>
          <w:rFonts w:hint="eastAsia"/>
          <w:sz w:val="24"/>
        </w:rPr>
        <w:t>考生携带本人有效居民身份证、初试《准考证》，按照各学院规定的流程进入备考室，工作人员进行身份验证、宣读</w:t>
      </w:r>
      <w:r>
        <w:rPr>
          <w:rFonts w:hint="eastAsia"/>
          <w:color w:val="000000" w:themeColor="text1"/>
          <w:sz w:val="24"/>
          <w14:textFill>
            <w14:solidFill>
              <w14:schemeClr w14:val="tx1"/>
            </w14:solidFill>
          </w14:textFill>
        </w:rPr>
        <w:t>《复试告知书》</w:t>
      </w:r>
      <w:r>
        <w:rPr>
          <w:rFonts w:hint="eastAsia"/>
          <w:sz w:val="24"/>
        </w:rPr>
        <w:t>，考生同意后参加复试。</w:t>
      </w:r>
    </w:p>
    <w:p>
      <w:pPr>
        <w:spacing w:line="360" w:lineRule="auto"/>
        <w:ind w:firstLine="480"/>
        <w:rPr>
          <w:b/>
          <w:sz w:val="28"/>
          <w:szCs w:val="28"/>
        </w:rPr>
      </w:pPr>
      <w:r>
        <w:rPr>
          <w:rFonts w:hint="eastAsia"/>
          <w:b/>
          <w:sz w:val="28"/>
          <w:szCs w:val="28"/>
        </w:rPr>
        <w:t xml:space="preserve">    </w:t>
      </w:r>
    </w:p>
    <w:p>
      <w:pPr>
        <w:spacing w:line="360" w:lineRule="auto"/>
        <w:ind w:firstLine="562" w:firstLineChars="200"/>
        <w:rPr>
          <w:b/>
          <w:sz w:val="28"/>
          <w:szCs w:val="28"/>
        </w:rPr>
      </w:pPr>
      <w:r>
        <w:rPr>
          <w:rFonts w:hint="eastAsia"/>
          <w:b/>
          <w:sz w:val="28"/>
          <w:szCs w:val="28"/>
        </w:rPr>
        <w:t>三、查看结果</w:t>
      </w:r>
    </w:p>
    <w:p>
      <w:pPr>
        <w:spacing w:line="360" w:lineRule="auto"/>
        <w:rPr>
          <w:sz w:val="24"/>
          <w:szCs w:val="24"/>
        </w:rPr>
      </w:pPr>
      <w:r>
        <w:rPr>
          <w:rFonts w:hint="eastAsia"/>
          <w:sz w:val="24"/>
        </w:rPr>
        <w:t xml:space="preserve">    1. 查看复试成绩：复试结束后，在学院规定的时间登录招生系统查看复试成绩。</w:t>
      </w:r>
    </w:p>
    <w:p>
      <w:pPr>
        <w:spacing w:line="360" w:lineRule="auto"/>
        <w:ind w:firstLine="465"/>
        <w:jc w:val="center"/>
        <w:rPr>
          <w:rFonts w:ascii="Calibri" w:hAnsi="Calibri" w:eastAsia="宋体"/>
          <w:sz w:val="24"/>
        </w:rPr>
      </w:pPr>
      <w:r>
        <w:drawing>
          <wp:inline distT="0" distB="0" distL="0" distR="0">
            <wp:extent cx="5105400" cy="1847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05400" cy="1847850"/>
                    </a:xfrm>
                    <a:prstGeom prst="rect">
                      <a:avLst/>
                    </a:prstGeom>
                    <a:noFill/>
                    <a:ln>
                      <a:noFill/>
                    </a:ln>
                  </pic:spPr>
                </pic:pic>
              </a:graphicData>
            </a:graphic>
          </wp:inline>
        </w:drawing>
      </w:r>
    </w:p>
    <w:p>
      <w:pPr>
        <w:spacing w:line="360" w:lineRule="auto"/>
        <w:rPr>
          <w:sz w:val="24"/>
        </w:rPr>
      </w:pPr>
      <w:r>
        <w:rPr>
          <w:sz w:val="24"/>
        </w:rPr>
        <w:t xml:space="preserve">    </w:t>
      </w:r>
    </w:p>
    <w:p>
      <w:pPr>
        <w:spacing w:line="360" w:lineRule="auto"/>
        <w:ind w:firstLine="480" w:firstLineChars="200"/>
        <w:rPr>
          <w:sz w:val="24"/>
        </w:rPr>
      </w:pPr>
      <w:r>
        <w:rPr>
          <w:rFonts w:hint="eastAsia"/>
          <w:sz w:val="24"/>
        </w:rPr>
        <w:t>2. 查看录取结果：复试结束后，在学院规定的时间登录学院网站查看拟录取名单。全校拟录取总名单将在研究生院招生专题网站（http://gs.njtu.edu.cn/cms/zszt/）统一公示。</w:t>
      </w:r>
    </w:p>
    <w:p>
      <w:pPr>
        <w:spacing w:line="360" w:lineRule="auto"/>
        <w:rPr>
          <w:rFonts w:ascii="Calibri" w:hAnsi="Calibri" w:eastAsia="宋体"/>
          <w:sz w:val="24"/>
        </w:rPr>
      </w:pPr>
      <w:r>
        <w:rPr>
          <w:sz w:val="24"/>
        </w:rPr>
        <w:t xml:space="preserve">    </w:t>
      </w:r>
    </w:p>
    <w:p>
      <w:pPr>
        <w:spacing w:line="360" w:lineRule="auto"/>
        <w:ind w:firstLine="480" w:firstLineChars="200"/>
        <w:rPr>
          <w:sz w:val="24"/>
        </w:rPr>
      </w:pPr>
      <w:r>
        <w:rPr>
          <w:rFonts w:hint="eastAsia"/>
          <w:sz w:val="24"/>
        </w:rPr>
        <w:t>3.拟录取考生请关注研究生招生专题网站（http://gs.njtu.edu.cn/cms/zszt/）和微信公众号（bjtuyzb）以及各学院网站发布的消息，办理后续调档、政审及邮寄录取通知书等事项。</w:t>
      </w:r>
    </w:p>
    <w:p>
      <w:pPr>
        <w:spacing w:line="360" w:lineRule="auto"/>
        <w:rPr>
          <w:rFonts w:ascii="Calibri" w:hAnsi="Calibri" w:eastAsia="宋体"/>
          <w:b/>
          <w:color w:val="000000"/>
          <w:sz w:val="28"/>
          <w:szCs w:val="28"/>
        </w:rPr>
      </w:pPr>
      <w:r>
        <w:rPr>
          <w:b/>
          <w:color w:val="000000"/>
          <w:sz w:val="28"/>
          <w:szCs w:val="28"/>
        </w:rPr>
        <w:t xml:space="preserve">    </w:t>
      </w:r>
    </w:p>
    <w:p>
      <w:pPr>
        <w:spacing w:line="360" w:lineRule="auto"/>
        <w:ind w:firstLine="562" w:firstLineChars="200"/>
        <w:rPr>
          <w:b/>
          <w:color w:val="000000"/>
          <w:sz w:val="28"/>
          <w:szCs w:val="28"/>
        </w:rPr>
      </w:pPr>
      <w:r>
        <w:rPr>
          <w:rFonts w:hint="eastAsia"/>
          <w:b/>
          <w:color w:val="000000"/>
          <w:sz w:val="28"/>
          <w:szCs w:val="28"/>
        </w:rPr>
        <w:t>四、调剂流程</w:t>
      </w:r>
    </w:p>
    <w:p>
      <w:pPr>
        <w:spacing w:line="360" w:lineRule="auto"/>
        <w:rPr>
          <w:b/>
          <w:color w:val="000000"/>
          <w:sz w:val="24"/>
          <w:szCs w:val="24"/>
        </w:rPr>
      </w:pPr>
      <w:r>
        <w:rPr>
          <w:rFonts w:hint="eastAsia"/>
          <w:b/>
          <w:color w:val="000000"/>
          <w:sz w:val="24"/>
        </w:rPr>
        <w:t xml:space="preserve">    1．调入流程（含校外调入和校内调剂）</w:t>
      </w:r>
    </w:p>
    <w:p>
      <w:pPr>
        <w:spacing w:line="360" w:lineRule="auto"/>
        <w:ind w:firstLine="480" w:firstLineChars="200"/>
        <w:rPr>
          <w:color w:val="000000"/>
          <w:sz w:val="24"/>
        </w:rPr>
      </w:pPr>
      <w:r>
        <w:rPr>
          <w:rFonts w:hint="eastAsia"/>
          <w:color w:val="000000"/>
          <w:sz w:val="24"/>
        </w:rPr>
        <w:t>（1）考生登录学院网站查询接收调剂专业、调剂要求、调剂系统开放时间、复试流程等信息；</w:t>
      </w:r>
    </w:p>
    <w:p>
      <w:pPr>
        <w:spacing w:line="360" w:lineRule="auto"/>
        <w:ind w:firstLine="480" w:firstLineChars="200"/>
        <w:rPr>
          <w:color w:val="000000"/>
          <w:sz w:val="24"/>
        </w:rPr>
      </w:pPr>
      <w:r>
        <w:rPr>
          <w:rFonts w:hint="eastAsia"/>
          <w:color w:val="000000"/>
          <w:sz w:val="24"/>
        </w:rPr>
        <w:t>（2）符合调剂要求的考生在调剂系统开放时间内登录研招网</w:t>
      </w:r>
      <w:r>
        <w:fldChar w:fldCharType="begin"/>
      </w:r>
      <w:r>
        <w:instrText xml:space="preserve"> HYPERLINK "https://yz.chsi.com.cn/" </w:instrText>
      </w:r>
      <w:r>
        <w:fldChar w:fldCharType="separate"/>
      </w:r>
      <w:r>
        <w:rPr>
          <w:rStyle w:val="12"/>
          <w:rFonts w:hint="eastAsia" w:cs="宋体"/>
          <w:sz w:val="24"/>
        </w:rPr>
        <w:t>https://yz.chsi.com.cn/</w:t>
      </w:r>
      <w:r>
        <w:rPr>
          <w:rStyle w:val="12"/>
          <w:rFonts w:hint="eastAsia" w:cs="宋体"/>
          <w:sz w:val="24"/>
        </w:rPr>
        <w:fldChar w:fldCharType="end"/>
      </w:r>
      <w:r>
        <w:rPr>
          <w:rFonts w:hint="eastAsia"/>
          <w:color w:val="000000"/>
          <w:sz w:val="24"/>
        </w:rPr>
        <w:t>填报调剂志愿；</w:t>
      </w:r>
    </w:p>
    <w:p>
      <w:pPr>
        <w:spacing w:line="360" w:lineRule="auto"/>
        <w:ind w:firstLine="480" w:firstLineChars="200"/>
        <w:rPr>
          <w:color w:val="000000"/>
          <w:sz w:val="24"/>
        </w:rPr>
      </w:pPr>
      <w:r>
        <w:rPr>
          <w:rFonts w:hint="eastAsia"/>
          <w:color w:val="000000"/>
          <w:sz w:val="24"/>
        </w:rPr>
        <w:t>（3）研招网上收到复试通知后点击“接受复试”，并按照报考专业所在学院的要求进行资格审核及复试；</w:t>
      </w:r>
    </w:p>
    <w:p>
      <w:pPr>
        <w:spacing w:line="360" w:lineRule="auto"/>
        <w:ind w:firstLine="480" w:firstLineChars="200"/>
        <w:rPr>
          <w:color w:val="000000"/>
          <w:sz w:val="24"/>
        </w:rPr>
      </w:pPr>
      <w:r>
        <w:rPr>
          <w:rFonts w:hint="eastAsia"/>
          <w:color w:val="000000"/>
          <w:sz w:val="24"/>
        </w:rPr>
        <w:t>（4）复试合格后我校在研招网上给考生发送“待录取”通知，考生在规定时间内点击“接受待录取”进行网上确认。</w:t>
      </w:r>
    </w:p>
    <w:p>
      <w:pPr>
        <w:spacing w:line="360" w:lineRule="auto"/>
        <w:ind w:firstLine="482" w:firstLineChars="200"/>
        <w:rPr>
          <w:b/>
          <w:color w:val="000000"/>
          <w:sz w:val="21"/>
        </w:rPr>
      </w:pPr>
      <w:r>
        <w:rPr>
          <w:rFonts w:hint="eastAsia"/>
          <w:b/>
          <w:color w:val="000000"/>
          <w:sz w:val="24"/>
        </w:rPr>
        <w:t>注：</w:t>
      </w:r>
      <w:r>
        <w:rPr>
          <w:rFonts w:hint="eastAsia"/>
          <w:b/>
          <w:sz w:val="24"/>
        </w:rPr>
        <w:t>所有调剂考生（含校外调剂、校内调剂以及全日制与非全日制之间的调剂）必须通过研招网“调剂系统”进行，未经该系统录取的调剂考生在录取检查中不予认可，</w:t>
      </w:r>
      <w:r>
        <w:rPr>
          <w:rFonts w:hint="eastAsia"/>
          <w:b/>
          <w:color w:val="000000"/>
          <w:sz w:val="24"/>
        </w:rPr>
        <w:t>请考生务必认真完成研招网上的每一步流程。</w:t>
      </w:r>
    </w:p>
    <w:p>
      <w:pPr>
        <w:spacing w:line="360" w:lineRule="auto"/>
        <w:ind w:firstLine="482" w:firstLineChars="200"/>
        <w:rPr>
          <w:b/>
          <w:color w:val="000000"/>
          <w:sz w:val="24"/>
        </w:rPr>
      </w:pPr>
      <w:r>
        <w:rPr>
          <w:rFonts w:hint="eastAsia"/>
          <w:b/>
          <w:color w:val="000000"/>
          <w:sz w:val="24"/>
        </w:rPr>
        <w:t xml:space="preserve">2．调出流程： </w:t>
      </w:r>
    </w:p>
    <w:p>
      <w:pPr>
        <w:spacing w:line="360" w:lineRule="auto"/>
        <w:ind w:firstLine="480" w:firstLineChars="200"/>
        <w:rPr>
          <w:color w:val="000000"/>
          <w:sz w:val="24"/>
        </w:rPr>
      </w:pPr>
      <w:r>
        <w:rPr>
          <w:rFonts w:hint="eastAsia"/>
          <w:color w:val="000000"/>
          <w:sz w:val="24"/>
        </w:rPr>
        <w:t>（1）考生登录研招网</w:t>
      </w:r>
      <w:r>
        <w:fldChar w:fldCharType="begin"/>
      </w:r>
      <w:r>
        <w:instrText xml:space="preserve"> HYPERLINK "https://yz.chsi.com.cn/" </w:instrText>
      </w:r>
      <w:r>
        <w:fldChar w:fldCharType="separate"/>
      </w:r>
      <w:r>
        <w:rPr>
          <w:rStyle w:val="12"/>
          <w:rFonts w:hint="eastAsia" w:cs="宋体"/>
          <w:sz w:val="24"/>
        </w:rPr>
        <w:t>https://yz.chsi.com.cn/</w:t>
      </w:r>
      <w:r>
        <w:rPr>
          <w:rStyle w:val="12"/>
          <w:rFonts w:hint="eastAsia" w:cs="宋体"/>
          <w:sz w:val="24"/>
        </w:rPr>
        <w:fldChar w:fldCharType="end"/>
      </w:r>
      <w:r>
        <w:rPr>
          <w:rFonts w:hint="eastAsia" w:cs="宋体"/>
          <w:sz w:val="24"/>
        </w:rPr>
        <w:t>填报其他招生单位调剂志愿</w:t>
      </w:r>
      <w:r>
        <w:rPr>
          <w:rFonts w:hint="eastAsia"/>
          <w:color w:val="000000"/>
          <w:sz w:val="24"/>
        </w:rPr>
        <w:t>；</w:t>
      </w:r>
    </w:p>
    <w:p>
      <w:pPr>
        <w:spacing w:line="360" w:lineRule="auto"/>
        <w:ind w:firstLine="480" w:firstLineChars="200"/>
        <w:rPr>
          <w:color w:val="000000"/>
          <w:sz w:val="24"/>
        </w:rPr>
      </w:pPr>
      <w:r>
        <w:rPr>
          <w:rFonts w:hint="eastAsia"/>
          <w:color w:val="000000"/>
          <w:sz w:val="24"/>
        </w:rPr>
        <w:t>（2）得到调剂单位复试通知后参加其调剂复试；</w:t>
      </w:r>
    </w:p>
    <w:p>
      <w:pPr>
        <w:spacing w:line="360" w:lineRule="auto"/>
        <w:ind w:firstLine="480" w:firstLineChars="200"/>
        <w:rPr>
          <w:color w:val="000000"/>
          <w:sz w:val="24"/>
        </w:rPr>
      </w:pPr>
      <w:r>
        <w:rPr>
          <w:rFonts w:hint="eastAsia"/>
          <w:color w:val="000000"/>
          <w:sz w:val="24"/>
        </w:rPr>
        <w:t>（3）复试合格后，调剂单位在研招网上发送“待录取”通知，考生点击“接受待录取”，调出成功。</w:t>
      </w:r>
    </w:p>
    <w:p>
      <w:pPr>
        <w:spacing w:line="360" w:lineRule="auto"/>
        <w:ind w:firstLine="482" w:firstLineChars="200"/>
        <w:rPr>
          <w:b/>
          <w:color w:val="000000"/>
          <w:sz w:val="24"/>
        </w:rPr>
      </w:pPr>
      <w:r>
        <w:rPr>
          <w:rFonts w:hint="eastAsia"/>
          <w:b/>
          <w:color w:val="000000"/>
          <w:sz w:val="24"/>
        </w:rPr>
        <w:t>注：考生只能被一个招生单位录取，在研招网上接受了“待录取”的考生将不再被其他招生单位录取。</w:t>
      </w:r>
    </w:p>
    <w:p>
      <w:pPr>
        <w:rPr>
          <w:rFonts w:ascii="Calibri" w:hAnsi="Calibri" w:eastAsia="宋体"/>
          <w:sz w:val="21"/>
        </w:rPr>
      </w:pPr>
      <w:r>
        <w:rPr>
          <w:rFonts w:ascii="Calibri" w:hAnsi="Calibri" w:eastAsia="宋体"/>
          <w:sz w:val="21"/>
        </w:rPr>
        <w:br w:type="page"/>
      </w:r>
    </w:p>
    <w:p>
      <w:pPr>
        <w:spacing w:line="720" w:lineRule="auto"/>
        <w:rPr>
          <w:b/>
          <w:bCs/>
          <w:sz w:val="28"/>
          <w:szCs w:val="36"/>
        </w:rPr>
      </w:pPr>
    </w:p>
    <w:p>
      <w:pPr>
        <w:pStyle w:val="7"/>
        <w:shd w:val="clear" w:color="auto" w:fill="FFFFFF"/>
        <w:spacing w:before="0" w:beforeAutospacing="0" w:after="0" w:afterAutospacing="0"/>
        <w:jc w:val="center"/>
        <w:rPr>
          <w:b/>
          <w:color w:val="000000"/>
          <w:sz w:val="32"/>
          <w:szCs w:val="32"/>
        </w:rPr>
      </w:pPr>
      <w:r>
        <w:rPr>
          <w:rFonts w:hint="eastAsia"/>
          <w:b/>
          <w:color w:val="000000"/>
          <w:sz w:val="32"/>
          <w:szCs w:val="32"/>
        </w:rPr>
        <w:t>附件4 2022年北京交通大学非全日制硕士研究生招生说明</w:t>
      </w:r>
    </w:p>
    <w:p>
      <w:pPr>
        <w:rPr>
          <w:sz w:val="21"/>
          <w:szCs w:val="24"/>
        </w:rPr>
      </w:pPr>
    </w:p>
    <w:p>
      <w:pPr>
        <w:widowControl/>
        <w:shd w:val="clear" w:color="auto" w:fill="FFFFFF"/>
        <w:spacing w:line="500" w:lineRule="exact"/>
        <w:rPr>
          <w:rFonts w:ascii="宋体" w:hAnsi="宋体" w:cs="宋体"/>
          <w:b/>
          <w:color w:val="000000"/>
          <w:sz w:val="28"/>
          <w:szCs w:val="28"/>
        </w:rPr>
      </w:pPr>
      <w:r>
        <w:rPr>
          <w:rFonts w:hint="eastAsia" w:ascii="宋体" w:hAnsi="宋体" w:cs="宋体"/>
          <w:b/>
          <w:color w:val="000000"/>
          <w:sz w:val="28"/>
          <w:szCs w:val="28"/>
        </w:rPr>
        <w:t>一、统一组织实施招生录取</w:t>
      </w:r>
    </w:p>
    <w:p>
      <w:pPr>
        <w:widowControl/>
        <w:shd w:val="clear" w:color="auto" w:fill="FFFFFF"/>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全日制和非全日制研究生考试招生依据国家统一要求，执行相同的政策和标准。</w:t>
      </w:r>
    </w:p>
    <w:p>
      <w:pPr>
        <w:widowControl/>
        <w:shd w:val="clear" w:color="auto" w:fill="FFFFFF"/>
        <w:spacing w:line="500" w:lineRule="exact"/>
        <w:rPr>
          <w:rFonts w:ascii="宋体" w:hAnsi="宋体" w:cs="宋体"/>
          <w:b/>
          <w:color w:val="000000"/>
          <w:sz w:val="28"/>
          <w:szCs w:val="28"/>
        </w:rPr>
      </w:pPr>
      <w:r>
        <w:rPr>
          <w:rFonts w:hint="eastAsia" w:ascii="宋体" w:hAnsi="宋体" w:cs="宋体"/>
          <w:b/>
          <w:color w:val="000000"/>
          <w:sz w:val="28"/>
          <w:szCs w:val="28"/>
        </w:rPr>
        <w:t>二、学历学位证书管理</w:t>
      </w:r>
    </w:p>
    <w:p>
      <w:pPr>
        <w:widowControl/>
        <w:shd w:val="clear" w:color="auto" w:fill="FFFFFF"/>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全日制和非全日制研究生毕业时，我校根据其修业年限、学业成绩等，按照国家有关规定发给相应的、注明学习方式的毕业证书；其学业水平达到国家规定的学位标准，可以申请授予相应的学位证书。全日制和非全日制研究生实行相同的考试招生政策和培养标准，其学历学位证书具有同等法律地位和相同效力。</w:t>
      </w:r>
    </w:p>
    <w:p>
      <w:pPr>
        <w:widowControl/>
        <w:shd w:val="clear" w:color="auto" w:fill="FFFFFF"/>
        <w:spacing w:line="500" w:lineRule="exact"/>
        <w:rPr>
          <w:rFonts w:ascii="宋体" w:hAnsi="宋体" w:cs="宋体"/>
          <w:b/>
          <w:color w:val="000000"/>
          <w:sz w:val="28"/>
          <w:szCs w:val="28"/>
        </w:rPr>
      </w:pPr>
      <w:r>
        <w:rPr>
          <w:rFonts w:hint="eastAsia" w:ascii="宋体" w:hAnsi="宋体" w:cs="宋体"/>
          <w:b/>
          <w:color w:val="000000"/>
          <w:sz w:val="28"/>
          <w:szCs w:val="28"/>
        </w:rPr>
        <w:t>三、其他说明</w:t>
      </w:r>
    </w:p>
    <w:p>
      <w:pPr>
        <w:widowControl/>
        <w:shd w:val="clear" w:color="auto" w:fill="FFFFFF"/>
        <w:spacing w:line="500" w:lineRule="exact"/>
        <w:ind w:firstLine="560" w:firstLineChars="200"/>
        <w:rPr>
          <w:rFonts w:ascii="宋体" w:hAnsi="宋体" w:cs="宋体"/>
          <w:kern w:val="2"/>
          <w:sz w:val="24"/>
          <w:szCs w:val="24"/>
        </w:rPr>
      </w:pPr>
      <w:r>
        <w:rPr>
          <w:rFonts w:hint="eastAsia" w:ascii="宋体" w:hAnsi="宋体" w:cs="宋体"/>
          <w:color w:val="000000"/>
          <w:sz w:val="28"/>
          <w:szCs w:val="28"/>
        </w:rPr>
        <w:t>1. 2022年我校非全日制硕士研究生基本修业年限一般为2年，建筑学（专业代码：085100）和艺术设计（专业代码：135108）基本修业年限为3年。学费标准详见：</w:t>
      </w:r>
      <w:r>
        <w:rPr>
          <w:rFonts w:hint="eastAsia" w:ascii="宋体" w:hAnsi="宋体" w:cs="宋体"/>
          <w:sz w:val="24"/>
        </w:rPr>
        <w:t>https://gs.bjtu.edu.cn/cms/zszt/item/2432.html</w:t>
      </w:r>
      <w:r>
        <w:rPr>
          <w:rFonts w:hint="eastAsia" w:ascii="宋体" w:hAnsi="宋体" w:cs="宋体"/>
          <w:color w:val="000000"/>
          <w:sz w:val="28"/>
          <w:szCs w:val="28"/>
        </w:rPr>
        <w:t>。</w:t>
      </w:r>
    </w:p>
    <w:p>
      <w:pPr>
        <w:widowControl/>
        <w:shd w:val="clear" w:color="auto" w:fill="FFFFFF"/>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2. 2022年我校非全日制仅招收在职定向硕士研究生，</w:t>
      </w:r>
      <w:r>
        <w:rPr>
          <w:rFonts w:hint="eastAsia"/>
          <w:sz w:val="28"/>
          <w:szCs w:val="28"/>
        </w:rPr>
        <w:t>考生（含一志愿和调剂）复试前须提供社保缴纳证明、劳动合同复印件、就业派遣协议、企业出具的已签订就业或劳动合同的证明等其中一项证明材料，用于证明与提交的定向就业企业的工作关系，否则不予录取。</w:t>
      </w:r>
    </w:p>
    <w:p>
      <w:pPr>
        <w:widowControl/>
        <w:shd w:val="clear" w:color="auto" w:fill="FFFFFF"/>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3. 考生在录取前须与我校签订《非全日制学习方式定向就业录取类别专业学位硕士研究生培养协议》，</w:t>
      </w:r>
      <w:r>
        <w:rPr>
          <w:rFonts w:hint="eastAsia"/>
          <w:sz w:val="28"/>
          <w:szCs w:val="28"/>
        </w:rPr>
        <w:t>协议内容主要包括学校不接收户口、工作关系、组织关系、人事档案等材料，不负责支付工资、各类补贴及医疗费用，不解决住宿，不负责就业及派遣手续。在读期间，不享受国家助学贷款，不享受基本奖助学金，其他奖励按学校相关政策执行。非全日制定向学生应与定向就业单位签订就业合同，参加社会医疗保险。</w:t>
      </w:r>
    </w:p>
    <w:p>
      <w:pPr>
        <w:widowControl/>
        <w:shd w:val="clear" w:color="auto" w:fill="FFFFFF"/>
        <w:ind w:firstLine="560" w:firstLineChars="200"/>
        <w:rPr>
          <w:rFonts w:ascii="宋体" w:hAnsi="宋体" w:cs="宋体"/>
          <w:color w:val="000000"/>
          <w:sz w:val="28"/>
          <w:szCs w:val="28"/>
        </w:rPr>
      </w:pPr>
    </w:p>
    <w:p>
      <w:pPr>
        <w:widowControl/>
        <w:shd w:val="clear" w:color="auto" w:fill="FFFFFF"/>
        <w:ind w:firstLine="560" w:firstLineChars="200"/>
        <w:rPr>
          <w:rFonts w:ascii="宋体" w:hAnsi="宋体" w:cs="宋体"/>
          <w:color w:val="000000"/>
          <w:sz w:val="28"/>
          <w:szCs w:val="28"/>
        </w:rPr>
      </w:pPr>
    </w:p>
    <w:p>
      <w:pPr>
        <w:widowControl/>
        <w:shd w:val="clear" w:color="auto" w:fill="FFFFFF"/>
        <w:ind w:firstLine="560" w:firstLineChars="200"/>
        <w:rPr>
          <w:rFonts w:ascii="宋体" w:hAnsi="宋体" w:cs="宋体"/>
          <w:color w:val="000000"/>
          <w:sz w:val="28"/>
          <w:szCs w:val="28"/>
        </w:rPr>
      </w:pPr>
    </w:p>
    <w:p>
      <w:pPr>
        <w:widowControl/>
        <w:shd w:val="clear" w:color="auto" w:fill="FFFFFF"/>
        <w:jc w:val="center"/>
        <w:outlineLvl w:val="1"/>
        <w:rPr>
          <w:rFonts w:cs="Arial" w:asciiTheme="majorEastAsia" w:hAnsiTheme="majorEastAsia" w:eastAsiaTheme="majorEastAsia"/>
          <w:b/>
          <w:bCs/>
          <w:color w:val="333333"/>
          <w:sz w:val="32"/>
          <w:szCs w:val="32"/>
        </w:rPr>
      </w:pPr>
      <w:r>
        <w:rPr>
          <w:rFonts w:hint="eastAsia" w:cs="Arial" w:asciiTheme="majorEastAsia" w:hAnsiTheme="majorEastAsia" w:eastAsiaTheme="majorEastAsia"/>
          <w:b/>
          <w:bCs/>
          <w:color w:val="333333"/>
          <w:sz w:val="32"/>
          <w:szCs w:val="32"/>
        </w:rPr>
        <w:t>附件5 北京交通大学2022年硕士研究生招生</w:t>
      </w:r>
    </w:p>
    <w:p>
      <w:pPr>
        <w:widowControl/>
        <w:shd w:val="clear" w:color="auto" w:fill="FFFFFF"/>
        <w:jc w:val="center"/>
        <w:outlineLvl w:val="1"/>
        <w:rPr>
          <w:rFonts w:cs="Arial" w:asciiTheme="majorEastAsia" w:hAnsiTheme="majorEastAsia" w:eastAsiaTheme="majorEastAsia"/>
          <w:b/>
          <w:bCs/>
          <w:color w:val="333333"/>
          <w:sz w:val="32"/>
          <w:szCs w:val="32"/>
        </w:rPr>
      </w:pPr>
      <w:r>
        <w:rPr>
          <w:rFonts w:hint="eastAsia" w:cs="Arial" w:asciiTheme="majorEastAsia" w:hAnsiTheme="majorEastAsia" w:eastAsiaTheme="majorEastAsia"/>
          <w:b/>
          <w:bCs/>
          <w:color w:val="333333"/>
          <w:sz w:val="32"/>
          <w:szCs w:val="32"/>
        </w:rPr>
        <w:t>网络远程复试考场规则</w:t>
      </w:r>
    </w:p>
    <w:p>
      <w:pPr>
        <w:spacing w:line="500" w:lineRule="exact"/>
        <w:ind w:firstLine="560" w:firstLineChars="200"/>
        <w:rPr>
          <w:rFonts w:ascii="Arial" w:hAnsi="Arial" w:eastAsia="宋体"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1. </w:t>
      </w:r>
      <w:r>
        <w:rPr>
          <w:rFonts w:hint="eastAsia" w:ascii="Arial" w:hAnsi="Arial" w:cs="Arial"/>
          <w:color w:val="000000"/>
          <w:sz w:val="28"/>
          <w:szCs w:val="28"/>
          <w:shd w:val="clear" w:color="auto" w:fill="FFFFFF"/>
          <w:lang w:bidi="ar"/>
        </w:rPr>
        <w:t>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2. </w:t>
      </w:r>
      <w:r>
        <w:rPr>
          <w:rFonts w:hint="eastAsia" w:ascii="Arial" w:hAnsi="Arial" w:cs="Arial"/>
          <w:color w:val="000000"/>
          <w:sz w:val="28"/>
          <w:szCs w:val="28"/>
          <w:shd w:val="clear" w:color="auto" w:fill="FFFFFF"/>
          <w:lang w:bidi="ar"/>
        </w:rPr>
        <w:t>考生应按要求备妥软硬件条件和网络环境，提前安装指定软件配合软件测试。按规定时间启动指定软件或登录指定网络平台参加网络远程复试。</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3. </w:t>
      </w:r>
      <w:r>
        <w:rPr>
          <w:rFonts w:hint="eastAsia" w:ascii="Arial" w:hAnsi="Arial" w:cs="Arial"/>
          <w:color w:val="000000"/>
          <w:sz w:val="28"/>
          <w:szCs w:val="28"/>
          <w:shd w:val="clear" w:color="auto" w:fill="FFFFFF"/>
          <w:lang w:bidi="ar"/>
        </w:rPr>
        <w:t>考生必须凭本人初试《准考证》和有效居民身份证参加网络远程复试，考前</w:t>
      </w:r>
      <w:r>
        <w:rPr>
          <w:rFonts w:ascii="Arial" w:hAnsi="Arial" w:cs="Arial"/>
          <w:color w:val="000000"/>
          <w:sz w:val="28"/>
          <w:szCs w:val="28"/>
          <w:shd w:val="clear" w:color="auto" w:fill="FFFFFF"/>
          <w:lang w:bidi="ar"/>
        </w:rPr>
        <w:t>360</w:t>
      </w:r>
      <w:r>
        <w:rPr>
          <w:rFonts w:hint="eastAsia" w:ascii="Arial" w:hAnsi="Arial" w:cs="Arial"/>
          <w:color w:val="000000"/>
          <w:sz w:val="28"/>
          <w:szCs w:val="28"/>
          <w:shd w:val="clear" w:color="auto" w:fill="FFFFFF"/>
          <w:lang w:bidi="ar"/>
        </w:rPr>
        <w:t>度展示个人面试环境并主动配合身份验证核查等。复试期间不允许采用任何方式变声、更改人像。</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4. </w:t>
      </w:r>
      <w:r>
        <w:rPr>
          <w:rFonts w:hint="eastAsia" w:ascii="Arial" w:hAnsi="Arial" w:cs="Arial"/>
          <w:color w:val="000000"/>
          <w:sz w:val="28"/>
          <w:szCs w:val="28"/>
          <w:shd w:val="clear" w:color="auto" w:fill="FFFFFF"/>
          <w:lang w:bidi="ar"/>
        </w:rPr>
        <w:t>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5. </w:t>
      </w:r>
      <w:r>
        <w:rPr>
          <w:rFonts w:hint="eastAsia" w:ascii="Arial" w:hAnsi="Arial" w:cs="Arial"/>
          <w:color w:val="000000"/>
          <w:sz w:val="28"/>
          <w:szCs w:val="28"/>
          <w:shd w:val="clear" w:color="auto" w:fill="FFFFFF"/>
          <w:lang w:bidi="ar"/>
        </w:rPr>
        <w:t>考生音频视频必须全程开启，全程正面免冠朝向摄像头，保证头肩部及双手出现在视频画面正中间。不得佩戴口罩保证面部清晰可见，头发不可遮挡耳朵，不得戴耳饰。</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6. </w:t>
      </w:r>
      <w:r>
        <w:rPr>
          <w:rFonts w:hint="eastAsia" w:ascii="Arial" w:hAnsi="Arial" w:cs="Arial"/>
          <w:color w:val="000000"/>
          <w:sz w:val="28"/>
          <w:szCs w:val="28"/>
          <w:shd w:val="clear" w:color="auto" w:fill="FFFFFF"/>
          <w:lang w:bidi="ar"/>
        </w:rPr>
        <w:t>复试全程考生应保持注视摄像头，视线不得离开。复试期间不得以任何方式查阅资料。学院有特殊规定者，以学院规定为准。</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7. </w:t>
      </w:r>
      <w:r>
        <w:rPr>
          <w:rFonts w:hint="eastAsia" w:ascii="Arial" w:hAnsi="Arial" w:cs="Arial"/>
          <w:color w:val="000000"/>
          <w:sz w:val="28"/>
          <w:szCs w:val="28"/>
          <w:shd w:val="clear" w:color="auto" w:fill="FFFFFF"/>
          <w:lang w:bidi="ar"/>
        </w:rPr>
        <w:t>复试期间考生不得录屏、录音、录像。</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8. </w:t>
      </w:r>
      <w:r>
        <w:rPr>
          <w:rFonts w:hint="eastAsia" w:ascii="Arial" w:hAnsi="Arial" w:cs="Arial"/>
          <w:color w:val="000000"/>
          <w:sz w:val="28"/>
          <w:szCs w:val="28"/>
          <w:shd w:val="clear" w:color="auto" w:fill="FFFFFF"/>
          <w:lang w:bidi="ar"/>
        </w:rPr>
        <w:t>禁止泄露或公布复试相关信息。</w:t>
      </w:r>
    </w:p>
    <w:p>
      <w:pPr>
        <w:spacing w:line="500" w:lineRule="exact"/>
        <w:ind w:firstLine="560" w:firstLineChars="200"/>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9. </w:t>
      </w:r>
      <w:r>
        <w:rPr>
          <w:rFonts w:hint="eastAsia" w:ascii="Arial" w:hAnsi="Arial" w:cs="Arial"/>
          <w:color w:val="000000"/>
          <w:sz w:val="28"/>
          <w:szCs w:val="28"/>
          <w:shd w:val="clear" w:color="auto" w:fill="FFFFFF"/>
          <w:lang w:bidi="ar"/>
        </w:rPr>
        <w:t>复试期间如发生设备或网络故障，应主动采用学院规定方式与招生学院保持沟通。</w:t>
      </w:r>
    </w:p>
    <w:p>
      <w:pPr>
        <w:widowControl/>
        <w:shd w:val="clear" w:color="auto" w:fill="FFFFFF"/>
        <w:spacing w:line="273" w:lineRule="atLeast"/>
        <w:ind w:right="705"/>
        <w:rPr>
          <w:rFonts w:ascii="Arial" w:hAnsi="Arial" w:cs="Arial"/>
          <w:color w:val="000000"/>
          <w:sz w:val="28"/>
          <w:szCs w:val="28"/>
          <w:shd w:val="clear" w:color="auto" w:fill="FFFFFF"/>
          <w:lang w:bidi="ar"/>
        </w:rPr>
      </w:pPr>
      <w:r>
        <w:rPr>
          <w:rFonts w:ascii="Arial" w:hAnsi="Arial" w:cs="Arial"/>
          <w:color w:val="000000"/>
          <w:sz w:val="28"/>
          <w:szCs w:val="28"/>
          <w:shd w:val="clear" w:color="auto" w:fill="FFFFFF"/>
          <w:lang w:bidi="ar"/>
        </w:rPr>
        <w:t xml:space="preserve">    </w:t>
      </w: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ascii="Arial" w:hAnsi="Arial" w:cs="Arial"/>
          <w:color w:val="000000"/>
          <w:sz w:val="28"/>
          <w:szCs w:val="28"/>
          <w:shd w:val="clear" w:color="auto" w:fill="FFFFFF"/>
          <w:lang w:bidi="ar"/>
        </w:rPr>
      </w:pPr>
    </w:p>
    <w:p>
      <w:pPr>
        <w:widowControl/>
        <w:shd w:val="clear" w:color="auto" w:fill="FFFFFF"/>
        <w:spacing w:line="273" w:lineRule="atLeast"/>
        <w:ind w:right="705"/>
        <w:rPr>
          <w:rFonts w:cs="Arial" w:asciiTheme="majorEastAsia" w:hAnsiTheme="majorEastAsia" w:eastAsiaTheme="majorEastAsia"/>
          <w:color w:val="333333"/>
          <w:sz w:val="28"/>
          <w:szCs w:val="28"/>
        </w:rPr>
      </w:pPr>
    </w:p>
    <w:p>
      <w:pPr>
        <w:jc w:val="center"/>
        <w:rPr>
          <w:rFonts w:ascii="Calibri" w:hAnsi="Calibri" w:eastAsia="宋体" w:cs="Times New Roman"/>
          <w:kern w:val="2"/>
          <w:sz w:val="36"/>
          <w:szCs w:val="36"/>
        </w:rPr>
      </w:pPr>
      <w:r>
        <w:rPr>
          <w:rFonts w:hint="eastAsia"/>
          <w:sz w:val="36"/>
          <w:szCs w:val="36"/>
        </w:rPr>
        <w:t>附件</w:t>
      </w:r>
      <w:r>
        <w:rPr>
          <w:sz w:val="36"/>
          <w:szCs w:val="36"/>
        </w:rPr>
        <w:t xml:space="preserve">6 </w:t>
      </w:r>
      <w:r>
        <w:rPr>
          <w:rFonts w:hint="eastAsia"/>
          <w:sz w:val="36"/>
          <w:szCs w:val="36"/>
        </w:rPr>
        <w:t>北京交通大学</w:t>
      </w:r>
      <w:r>
        <w:rPr>
          <w:sz w:val="36"/>
          <w:szCs w:val="36"/>
        </w:rPr>
        <w:t>2022</w:t>
      </w:r>
      <w:r>
        <w:rPr>
          <w:rFonts w:hint="eastAsia"/>
          <w:sz w:val="36"/>
          <w:szCs w:val="36"/>
        </w:rPr>
        <w:t>年硕士研究生复试</w:t>
      </w:r>
    </w:p>
    <w:p>
      <w:pPr>
        <w:jc w:val="center"/>
        <w:rPr>
          <w:sz w:val="36"/>
          <w:szCs w:val="36"/>
        </w:rPr>
      </w:pPr>
      <w:r>
        <w:rPr>
          <w:rFonts w:hint="eastAsia"/>
          <w:sz w:val="36"/>
          <w:szCs w:val="36"/>
        </w:rPr>
        <w:t>诚信承诺书</w:t>
      </w:r>
    </w:p>
    <w:p>
      <w:pPr>
        <w:ind w:firstLine="560" w:firstLineChars="200"/>
        <w:rPr>
          <w:sz w:val="28"/>
          <w:szCs w:val="28"/>
        </w:rPr>
      </w:pPr>
      <w:r>
        <w:rPr>
          <w:rFonts w:hint="eastAsia"/>
          <w:sz w:val="28"/>
          <w:szCs w:val="28"/>
        </w:rPr>
        <w:t>我是参加</w:t>
      </w:r>
      <w:r>
        <w:rPr>
          <w:sz w:val="28"/>
          <w:szCs w:val="28"/>
        </w:rPr>
        <w:t>2022</w:t>
      </w:r>
      <w:r>
        <w:rPr>
          <w:rFonts w:hint="eastAsia"/>
          <w:sz w:val="28"/>
          <w:szCs w:val="28"/>
        </w:rPr>
        <w:t>年北京交通大学硕士研究生招生复试的考生。我已认真阅读《</w:t>
      </w:r>
      <w:r>
        <w:rPr>
          <w:sz w:val="28"/>
          <w:szCs w:val="28"/>
        </w:rPr>
        <w:t>2022</w:t>
      </w:r>
      <w:r>
        <w:rPr>
          <w:rFonts w:hint="eastAsia"/>
          <w:sz w:val="28"/>
          <w:szCs w:val="28"/>
        </w:rPr>
        <w:t>年全国硕士研究生招生工作管理规定》、《国家教育考试违规处理办法》以及北京交通大学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ind w:firstLine="562" w:firstLineChars="200"/>
        <w:rPr>
          <w:b/>
          <w:sz w:val="28"/>
          <w:szCs w:val="28"/>
        </w:rPr>
      </w:pPr>
      <w:r>
        <w:rPr>
          <w:rFonts w:hint="eastAsia"/>
          <w:b/>
          <w:sz w:val="28"/>
          <w:szCs w:val="28"/>
        </w:rPr>
        <w:t>我郑重承诺：</w:t>
      </w:r>
    </w:p>
    <w:p>
      <w:pPr>
        <w:numPr>
          <w:ilvl w:val="0"/>
          <w:numId w:val="6"/>
        </w:numPr>
        <w:autoSpaceDE/>
        <w:autoSpaceDN/>
        <w:ind w:firstLine="560" w:firstLineChars="200"/>
        <w:jc w:val="both"/>
        <w:rPr>
          <w:sz w:val="28"/>
          <w:szCs w:val="28"/>
        </w:rPr>
      </w:pPr>
      <w:r>
        <w:rPr>
          <w:rFonts w:hint="eastAsia"/>
          <w:sz w:val="28"/>
          <w:szCs w:val="28"/>
        </w:rPr>
        <w:t>复试前，严格按照北京交通大学要求填报信息，如实、准确提交各项材料。如提供虚假、错误信息或弄虚作假，本人承担由此造成的一切后果。</w:t>
      </w:r>
    </w:p>
    <w:p>
      <w:pPr>
        <w:ind w:firstLine="560" w:firstLineChars="200"/>
        <w:rPr>
          <w:sz w:val="28"/>
          <w:szCs w:val="28"/>
        </w:rPr>
      </w:pPr>
      <w:r>
        <w:rPr>
          <w:sz w:val="28"/>
          <w:szCs w:val="28"/>
        </w:rPr>
        <w:t>2.</w:t>
      </w:r>
      <w:r>
        <w:rPr>
          <w:rFonts w:hint="eastAsia"/>
          <w:sz w:val="28"/>
          <w:szCs w:val="28"/>
        </w:rPr>
        <w:t>自觉服从考试组织管理部门的统一安排，接受复试工作人员的管理、监督和检查。</w:t>
      </w:r>
    </w:p>
    <w:p>
      <w:pPr>
        <w:ind w:firstLine="560" w:firstLineChars="200"/>
        <w:rPr>
          <w:sz w:val="28"/>
          <w:szCs w:val="28"/>
        </w:rPr>
      </w:pPr>
      <w:r>
        <w:rPr>
          <w:sz w:val="28"/>
          <w:szCs w:val="28"/>
        </w:rPr>
        <w:t xml:space="preserve">3. </w:t>
      </w:r>
      <w:r>
        <w:rPr>
          <w:rFonts w:hint="eastAsia"/>
          <w:sz w:val="28"/>
          <w:szCs w:val="28"/>
        </w:rPr>
        <w:t>保守秘密，不泄露复试内容及细节等涉密信息，不对面试过程进行录音、录像或录屏等操作。</w:t>
      </w:r>
    </w:p>
    <w:p>
      <w:pPr>
        <w:ind w:firstLine="560" w:firstLineChars="200"/>
        <w:rPr>
          <w:sz w:val="28"/>
          <w:szCs w:val="28"/>
        </w:rPr>
      </w:pPr>
      <w:r>
        <w:rPr>
          <w:sz w:val="28"/>
          <w:szCs w:val="28"/>
        </w:rPr>
        <w:t xml:space="preserve">4. </w:t>
      </w:r>
      <w:r>
        <w:rPr>
          <w:rFonts w:hint="eastAsia"/>
          <w:sz w:val="28"/>
          <w:szCs w:val="28"/>
        </w:rPr>
        <w:t>自觉遵守相关法律和考试纪律，诚信考试，不作弊。</w:t>
      </w:r>
    </w:p>
    <w:p>
      <w:pPr>
        <w:spacing w:line="720" w:lineRule="auto"/>
        <w:rPr>
          <w:b/>
          <w:bCs/>
          <w:sz w:val="28"/>
          <w:szCs w:val="36"/>
        </w:rPr>
      </w:pPr>
    </w:p>
    <w:p>
      <w:pPr>
        <w:rPr>
          <w:rFonts w:asciiTheme="minorEastAsia" w:hAnsiTheme="minorEastAsia" w:eastAsiaTheme="minorEastAsia" w:cstheme="minorEastAsia"/>
          <w:sz w:val="21"/>
          <w:szCs w:val="24"/>
        </w:rPr>
      </w:pPr>
    </w:p>
    <w:p>
      <w:pPr>
        <w:spacing w:before="193"/>
        <w:ind w:left="602"/>
        <w:rPr>
          <w:b/>
          <w:sz w:val="24"/>
        </w:rPr>
      </w:pPr>
    </w:p>
    <w:sectPr>
      <w:pgSz w:w="11910" w:h="16840"/>
      <w:pgMar w:top="1120" w:right="14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079AD"/>
    <w:multiLevelType w:val="multilevel"/>
    <w:tmpl w:val="033079AD"/>
    <w:lvl w:ilvl="0" w:tentative="0">
      <w:start w:val="1"/>
      <w:numFmt w:val="decimal"/>
      <w:lvlText w:val="%1."/>
      <w:lvlJc w:val="left"/>
      <w:pPr>
        <w:ind w:left="120" w:hanging="241"/>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86" w:hanging="241"/>
      </w:pPr>
      <w:rPr>
        <w:rFonts w:hint="default"/>
        <w:lang w:val="en-US" w:eastAsia="zh-CN" w:bidi="ar-SA"/>
      </w:rPr>
    </w:lvl>
    <w:lvl w:ilvl="2" w:tentative="0">
      <w:start w:val="0"/>
      <w:numFmt w:val="bullet"/>
      <w:lvlText w:val="•"/>
      <w:lvlJc w:val="left"/>
      <w:pPr>
        <w:ind w:left="1853" w:hanging="241"/>
      </w:pPr>
      <w:rPr>
        <w:rFonts w:hint="default"/>
        <w:lang w:val="en-US" w:eastAsia="zh-CN" w:bidi="ar-SA"/>
      </w:rPr>
    </w:lvl>
    <w:lvl w:ilvl="3" w:tentative="0">
      <w:start w:val="0"/>
      <w:numFmt w:val="bullet"/>
      <w:lvlText w:val="•"/>
      <w:lvlJc w:val="left"/>
      <w:pPr>
        <w:ind w:left="2719" w:hanging="241"/>
      </w:pPr>
      <w:rPr>
        <w:rFonts w:hint="default"/>
        <w:lang w:val="en-US" w:eastAsia="zh-CN" w:bidi="ar-SA"/>
      </w:rPr>
    </w:lvl>
    <w:lvl w:ilvl="4" w:tentative="0">
      <w:start w:val="0"/>
      <w:numFmt w:val="bullet"/>
      <w:lvlText w:val="•"/>
      <w:lvlJc w:val="left"/>
      <w:pPr>
        <w:ind w:left="3586" w:hanging="241"/>
      </w:pPr>
      <w:rPr>
        <w:rFonts w:hint="default"/>
        <w:lang w:val="en-US" w:eastAsia="zh-CN" w:bidi="ar-SA"/>
      </w:rPr>
    </w:lvl>
    <w:lvl w:ilvl="5" w:tentative="0">
      <w:start w:val="0"/>
      <w:numFmt w:val="bullet"/>
      <w:lvlText w:val="•"/>
      <w:lvlJc w:val="left"/>
      <w:pPr>
        <w:ind w:left="4453" w:hanging="241"/>
      </w:pPr>
      <w:rPr>
        <w:rFonts w:hint="default"/>
        <w:lang w:val="en-US" w:eastAsia="zh-CN" w:bidi="ar-SA"/>
      </w:rPr>
    </w:lvl>
    <w:lvl w:ilvl="6" w:tentative="0">
      <w:start w:val="0"/>
      <w:numFmt w:val="bullet"/>
      <w:lvlText w:val="•"/>
      <w:lvlJc w:val="left"/>
      <w:pPr>
        <w:ind w:left="5319" w:hanging="241"/>
      </w:pPr>
      <w:rPr>
        <w:rFonts w:hint="default"/>
        <w:lang w:val="en-US" w:eastAsia="zh-CN" w:bidi="ar-SA"/>
      </w:rPr>
    </w:lvl>
    <w:lvl w:ilvl="7" w:tentative="0">
      <w:start w:val="0"/>
      <w:numFmt w:val="bullet"/>
      <w:lvlText w:val="•"/>
      <w:lvlJc w:val="left"/>
      <w:pPr>
        <w:ind w:left="6186" w:hanging="241"/>
      </w:pPr>
      <w:rPr>
        <w:rFonts w:hint="default"/>
        <w:lang w:val="en-US" w:eastAsia="zh-CN" w:bidi="ar-SA"/>
      </w:rPr>
    </w:lvl>
    <w:lvl w:ilvl="8" w:tentative="0">
      <w:start w:val="0"/>
      <w:numFmt w:val="bullet"/>
      <w:lvlText w:val="•"/>
      <w:lvlJc w:val="left"/>
      <w:pPr>
        <w:ind w:left="7053" w:hanging="241"/>
      </w:pPr>
      <w:rPr>
        <w:rFonts w:hint="default"/>
        <w:lang w:val="en-US" w:eastAsia="zh-CN" w:bidi="ar-SA"/>
      </w:rPr>
    </w:lvl>
  </w:abstractNum>
  <w:abstractNum w:abstractNumId="1">
    <w:nsid w:val="1D1C890C"/>
    <w:multiLevelType w:val="singleLevel"/>
    <w:tmpl w:val="1D1C890C"/>
    <w:lvl w:ilvl="0" w:tentative="0">
      <w:start w:val="1"/>
      <w:numFmt w:val="decimal"/>
      <w:suff w:val="space"/>
      <w:lvlText w:val="%1."/>
      <w:lvlJc w:val="left"/>
      <w:pPr>
        <w:ind w:left="0" w:firstLine="0"/>
      </w:pPr>
    </w:lvl>
  </w:abstractNum>
  <w:abstractNum w:abstractNumId="2">
    <w:nsid w:val="249948F9"/>
    <w:multiLevelType w:val="multilevel"/>
    <w:tmpl w:val="249948F9"/>
    <w:lvl w:ilvl="0" w:tentative="0">
      <w:start w:val="1"/>
      <w:numFmt w:val="decimal"/>
      <w:lvlText w:val="（%1）"/>
      <w:lvlJc w:val="left"/>
      <w:pPr>
        <w:ind w:left="120" w:hanging="604"/>
      </w:pPr>
      <w:rPr>
        <w:rFonts w:hint="default"/>
        <w:spacing w:val="0"/>
        <w:w w:val="99"/>
        <w:lang w:val="en-US" w:eastAsia="zh-CN" w:bidi="ar-SA"/>
      </w:rPr>
    </w:lvl>
    <w:lvl w:ilvl="1" w:tentative="0">
      <w:start w:val="0"/>
      <w:numFmt w:val="bullet"/>
      <w:lvlText w:val="•"/>
      <w:lvlJc w:val="left"/>
      <w:pPr>
        <w:ind w:left="986" w:hanging="604"/>
      </w:pPr>
      <w:rPr>
        <w:rFonts w:hint="default"/>
        <w:lang w:val="en-US" w:eastAsia="zh-CN" w:bidi="ar-SA"/>
      </w:rPr>
    </w:lvl>
    <w:lvl w:ilvl="2" w:tentative="0">
      <w:start w:val="0"/>
      <w:numFmt w:val="bullet"/>
      <w:lvlText w:val="•"/>
      <w:lvlJc w:val="left"/>
      <w:pPr>
        <w:ind w:left="1853" w:hanging="604"/>
      </w:pPr>
      <w:rPr>
        <w:rFonts w:hint="default"/>
        <w:lang w:val="en-US" w:eastAsia="zh-CN" w:bidi="ar-SA"/>
      </w:rPr>
    </w:lvl>
    <w:lvl w:ilvl="3" w:tentative="0">
      <w:start w:val="0"/>
      <w:numFmt w:val="bullet"/>
      <w:lvlText w:val="•"/>
      <w:lvlJc w:val="left"/>
      <w:pPr>
        <w:ind w:left="2719" w:hanging="604"/>
      </w:pPr>
      <w:rPr>
        <w:rFonts w:hint="default"/>
        <w:lang w:val="en-US" w:eastAsia="zh-CN" w:bidi="ar-SA"/>
      </w:rPr>
    </w:lvl>
    <w:lvl w:ilvl="4" w:tentative="0">
      <w:start w:val="0"/>
      <w:numFmt w:val="bullet"/>
      <w:lvlText w:val="•"/>
      <w:lvlJc w:val="left"/>
      <w:pPr>
        <w:ind w:left="3586" w:hanging="604"/>
      </w:pPr>
      <w:rPr>
        <w:rFonts w:hint="default"/>
        <w:lang w:val="en-US" w:eastAsia="zh-CN" w:bidi="ar-SA"/>
      </w:rPr>
    </w:lvl>
    <w:lvl w:ilvl="5" w:tentative="0">
      <w:start w:val="0"/>
      <w:numFmt w:val="bullet"/>
      <w:lvlText w:val="•"/>
      <w:lvlJc w:val="left"/>
      <w:pPr>
        <w:ind w:left="4453" w:hanging="604"/>
      </w:pPr>
      <w:rPr>
        <w:rFonts w:hint="default"/>
        <w:lang w:val="en-US" w:eastAsia="zh-CN" w:bidi="ar-SA"/>
      </w:rPr>
    </w:lvl>
    <w:lvl w:ilvl="6" w:tentative="0">
      <w:start w:val="0"/>
      <w:numFmt w:val="bullet"/>
      <w:lvlText w:val="•"/>
      <w:lvlJc w:val="left"/>
      <w:pPr>
        <w:ind w:left="5319" w:hanging="604"/>
      </w:pPr>
      <w:rPr>
        <w:rFonts w:hint="default"/>
        <w:lang w:val="en-US" w:eastAsia="zh-CN" w:bidi="ar-SA"/>
      </w:rPr>
    </w:lvl>
    <w:lvl w:ilvl="7" w:tentative="0">
      <w:start w:val="0"/>
      <w:numFmt w:val="bullet"/>
      <w:lvlText w:val="•"/>
      <w:lvlJc w:val="left"/>
      <w:pPr>
        <w:ind w:left="6186" w:hanging="604"/>
      </w:pPr>
      <w:rPr>
        <w:rFonts w:hint="default"/>
        <w:lang w:val="en-US" w:eastAsia="zh-CN" w:bidi="ar-SA"/>
      </w:rPr>
    </w:lvl>
    <w:lvl w:ilvl="8" w:tentative="0">
      <w:start w:val="0"/>
      <w:numFmt w:val="bullet"/>
      <w:lvlText w:val="•"/>
      <w:lvlJc w:val="left"/>
      <w:pPr>
        <w:ind w:left="7053" w:hanging="604"/>
      </w:pPr>
      <w:rPr>
        <w:rFonts w:hint="default"/>
        <w:lang w:val="en-US" w:eastAsia="zh-CN" w:bidi="ar-SA"/>
      </w:rPr>
    </w:lvl>
  </w:abstractNum>
  <w:abstractNum w:abstractNumId="3">
    <w:nsid w:val="3DD138A8"/>
    <w:multiLevelType w:val="multilevel"/>
    <w:tmpl w:val="3DD138A8"/>
    <w:lvl w:ilvl="0" w:tentative="0">
      <w:start w:val="1"/>
      <w:numFmt w:val="decimal"/>
      <w:lvlText w:val="%1."/>
      <w:lvlJc w:val="left"/>
      <w:pPr>
        <w:ind w:left="120" w:hanging="241"/>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86" w:hanging="241"/>
      </w:pPr>
      <w:rPr>
        <w:rFonts w:hint="default"/>
        <w:lang w:val="en-US" w:eastAsia="zh-CN" w:bidi="ar-SA"/>
      </w:rPr>
    </w:lvl>
    <w:lvl w:ilvl="2" w:tentative="0">
      <w:start w:val="0"/>
      <w:numFmt w:val="bullet"/>
      <w:lvlText w:val="•"/>
      <w:lvlJc w:val="left"/>
      <w:pPr>
        <w:ind w:left="1853" w:hanging="241"/>
      </w:pPr>
      <w:rPr>
        <w:rFonts w:hint="default"/>
        <w:lang w:val="en-US" w:eastAsia="zh-CN" w:bidi="ar-SA"/>
      </w:rPr>
    </w:lvl>
    <w:lvl w:ilvl="3" w:tentative="0">
      <w:start w:val="0"/>
      <w:numFmt w:val="bullet"/>
      <w:lvlText w:val="•"/>
      <w:lvlJc w:val="left"/>
      <w:pPr>
        <w:ind w:left="2719" w:hanging="241"/>
      </w:pPr>
      <w:rPr>
        <w:rFonts w:hint="default"/>
        <w:lang w:val="en-US" w:eastAsia="zh-CN" w:bidi="ar-SA"/>
      </w:rPr>
    </w:lvl>
    <w:lvl w:ilvl="4" w:tentative="0">
      <w:start w:val="0"/>
      <w:numFmt w:val="bullet"/>
      <w:lvlText w:val="•"/>
      <w:lvlJc w:val="left"/>
      <w:pPr>
        <w:ind w:left="3586" w:hanging="241"/>
      </w:pPr>
      <w:rPr>
        <w:rFonts w:hint="default"/>
        <w:lang w:val="en-US" w:eastAsia="zh-CN" w:bidi="ar-SA"/>
      </w:rPr>
    </w:lvl>
    <w:lvl w:ilvl="5" w:tentative="0">
      <w:start w:val="0"/>
      <w:numFmt w:val="bullet"/>
      <w:lvlText w:val="•"/>
      <w:lvlJc w:val="left"/>
      <w:pPr>
        <w:ind w:left="4453" w:hanging="241"/>
      </w:pPr>
      <w:rPr>
        <w:rFonts w:hint="default"/>
        <w:lang w:val="en-US" w:eastAsia="zh-CN" w:bidi="ar-SA"/>
      </w:rPr>
    </w:lvl>
    <w:lvl w:ilvl="6" w:tentative="0">
      <w:start w:val="0"/>
      <w:numFmt w:val="bullet"/>
      <w:lvlText w:val="•"/>
      <w:lvlJc w:val="left"/>
      <w:pPr>
        <w:ind w:left="5319" w:hanging="241"/>
      </w:pPr>
      <w:rPr>
        <w:rFonts w:hint="default"/>
        <w:lang w:val="en-US" w:eastAsia="zh-CN" w:bidi="ar-SA"/>
      </w:rPr>
    </w:lvl>
    <w:lvl w:ilvl="7" w:tentative="0">
      <w:start w:val="0"/>
      <w:numFmt w:val="bullet"/>
      <w:lvlText w:val="•"/>
      <w:lvlJc w:val="left"/>
      <w:pPr>
        <w:ind w:left="6186" w:hanging="241"/>
      </w:pPr>
      <w:rPr>
        <w:rFonts w:hint="default"/>
        <w:lang w:val="en-US" w:eastAsia="zh-CN" w:bidi="ar-SA"/>
      </w:rPr>
    </w:lvl>
    <w:lvl w:ilvl="8" w:tentative="0">
      <w:start w:val="0"/>
      <w:numFmt w:val="bullet"/>
      <w:lvlText w:val="•"/>
      <w:lvlJc w:val="left"/>
      <w:pPr>
        <w:ind w:left="7053" w:hanging="241"/>
      </w:pPr>
      <w:rPr>
        <w:rFonts w:hint="default"/>
        <w:lang w:val="en-US" w:eastAsia="zh-CN" w:bidi="ar-SA"/>
      </w:rPr>
    </w:lvl>
  </w:abstractNum>
  <w:abstractNum w:abstractNumId="4">
    <w:nsid w:val="545D3D80"/>
    <w:multiLevelType w:val="multilevel"/>
    <w:tmpl w:val="545D3D80"/>
    <w:lvl w:ilvl="0" w:tentative="0">
      <w:start w:val="1"/>
      <w:numFmt w:val="decimal"/>
      <w:lvlText w:val="%1."/>
      <w:lvlJc w:val="left"/>
      <w:pPr>
        <w:ind w:left="841" w:hanging="241"/>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634" w:hanging="241"/>
      </w:pPr>
      <w:rPr>
        <w:rFonts w:hint="default"/>
        <w:lang w:val="en-US" w:eastAsia="zh-CN" w:bidi="ar-SA"/>
      </w:rPr>
    </w:lvl>
    <w:lvl w:ilvl="2" w:tentative="0">
      <w:start w:val="0"/>
      <w:numFmt w:val="bullet"/>
      <w:lvlText w:val="•"/>
      <w:lvlJc w:val="left"/>
      <w:pPr>
        <w:ind w:left="2429" w:hanging="241"/>
      </w:pPr>
      <w:rPr>
        <w:rFonts w:hint="default"/>
        <w:lang w:val="en-US" w:eastAsia="zh-CN" w:bidi="ar-SA"/>
      </w:rPr>
    </w:lvl>
    <w:lvl w:ilvl="3" w:tentative="0">
      <w:start w:val="0"/>
      <w:numFmt w:val="bullet"/>
      <w:lvlText w:val="•"/>
      <w:lvlJc w:val="left"/>
      <w:pPr>
        <w:ind w:left="3223" w:hanging="241"/>
      </w:pPr>
      <w:rPr>
        <w:rFonts w:hint="default"/>
        <w:lang w:val="en-US" w:eastAsia="zh-CN" w:bidi="ar-SA"/>
      </w:rPr>
    </w:lvl>
    <w:lvl w:ilvl="4" w:tentative="0">
      <w:start w:val="0"/>
      <w:numFmt w:val="bullet"/>
      <w:lvlText w:val="•"/>
      <w:lvlJc w:val="left"/>
      <w:pPr>
        <w:ind w:left="4018" w:hanging="241"/>
      </w:pPr>
      <w:rPr>
        <w:rFonts w:hint="default"/>
        <w:lang w:val="en-US" w:eastAsia="zh-CN" w:bidi="ar-SA"/>
      </w:rPr>
    </w:lvl>
    <w:lvl w:ilvl="5" w:tentative="0">
      <w:start w:val="0"/>
      <w:numFmt w:val="bullet"/>
      <w:lvlText w:val="•"/>
      <w:lvlJc w:val="left"/>
      <w:pPr>
        <w:ind w:left="4813" w:hanging="241"/>
      </w:pPr>
      <w:rPr>
        <w:rFonts w:hint="default"/>
        <w:lang w:val="en-US" w:eastAsia="zh-CN" w:bidi="ar-SA"/>
      </w:rPr>
    </w:lvl>
    <w:lvl w:ilvl="6" w:tentative="0">
      <w:start w:val="0"/>
      <w:numFmt w:val="bullet"/>
      <w:lvlText w:val="•"/>
      <w:lvlJc w:val="left"/>
      <w:pPr>
        <w:ind w:left="5607" w:hanging="241"/>
      </w:pPr>
      <w:rPr>
        <w:rFonts w:hint="default"/>
        <w:lang w:val="en-US" w:eastAsia="zh-CN" w:bidi="ar-SA"/>
      </w:rPr>
    </w:lvl>
    <w:lvl w:ilvl="7" w:tentative="0">
      <w:start w:val="0"/>
      <w:numFmt w:val="bullet"/>
      <w:lvlText w:val="•"/>
      <w:lvlJc w:val="left"/>
      <w:pPr>
        <w:ind w:left="6402" w:hanging="241"/>
      </w:pPr>
      <w:rPr>
        <w:rFonts w:hint="default"/>
        <w:lang w:val="en-US" w:eastAsia="zh-CN" w:bidi="ar-SA"/>
      </w:rPr>
    </w:lvl>
    <w:lvl w:ilvl="8" w:tentative="0">
      <w:start w:val="0"/>
      <w:numFmt w:val="bullet"/>
      <w:lvlText w:val="•"/>
      <w:lvlJc w:val="left"/>
      <w:pPr>
        <w:ind w:left="7197" w:hanging="241"/>
      </w:pPr>
      <w:rPr>
        <w:rFonts w:hint="default"/>
        <w:lang w:val="en-US" w:eastAsia="zh-CN" w:bidi="ar-SA"/>
      </w:rPr>
    </w:lvl>
  </w:abstractNum>
  <w:abstractNum w:abstractNumId="5">
    <w:nsid w:val="6FFA285C"/>
    <w:multiLevelType w:val="multilevel"/>
    <w:tmpl w:val="6FFA285C"/>
    <w:lvl w:ilvl="0" w:tentative="0">
      <w:start w:val="2"/>
      <w:numFmt w:val="decimal"/>
      <w:lvlText w:val="%1."/>
      <w:lvlJc w:val="left"/>
      <w:pPr>
        <w:ind w:left="361" w:hanging="241"/>
      </w:pPr>
      <w:rPr>
        <w:rFonts w:hint="default" w:ascii="仿宋" w:hAnsi="仿宋" w:eastAsia="仿宋" w:cs="仿宋"/>
        <w:b w:val="0"/>
        <w:bCs w:val="0"/>
        <w:i w:val="0"/>
        <w:iCs w:val="0"/>
        <w:spacing w:val="-1"/>
        <w:w w:val="100"/>
        <w:sz w:val="22"/>
        <w:szCs w:val="22"/>
        <w:lang w:val="en-US" w:eastAsia="zh-CN" w:bidi="ar-SA"/>
      </w:rPr>
    </w:lvl>
    <w:lvl w:ilvl="1" w:tentative="0">
      <w:start w:val="1"/>
      <w:numFmt w:val="decimal"/>
      <w:lvlText w:val="%2."/>
      <w:lvlJc w:val="left"/>
      <w:pPr>
        <w:ind w:left="846" w:hanging="244"/>
      </w:pPr>
      <w:rPr>
        <w:rFonts w:hint="default" w:ascii="仿宋" w:hAnsi="仿宋" w:eastAsia="仿宋" w:cs="仿宋"/>
        <w:b/>
        <w:bCs/>
        <w:i w:val="0"/>
        <w:iCs w:val="0"/>
        <w:spacing w:val="0"/>
        <w:w w:val="99"/>
        <w:sz w:val="22"/>
        <w:szCs w:val="22"/>
        <w:lang w:val="en-US" w:eastAsia="zh-CN" w:bidi="ar-SA"/>
      </w:rPr>
    </w:lvl>
    <w:lvl w:ilvl="2" w:tentative="0">
      <w:start w:val="0"/>
      <w:numFmt w:val="bullet"/>
      <w:lvlText w:val="•"/>
      <w:lvlJc w:val="left"/>
      <w:pPr>
        <w:ind w:left="1722" w:hanging="244"/>
      </w:pPr>
      <w:rPr>
        <w:rFonts w:hint="default"/>
        <w:lang w:val="en-US" w:eastAsia="zh-CN" w:bidi="ar-SA"/>
      </w:rPr>
    </w:lvl>
    <w:lvl w:ilvl="3" w:tentative="0">
      <w:start w:val="0"/>
      <w:numFmt w:val="bullet"/>
      <w:lvlText w:val="•"/>
      <w:lvlJc w:val="left"/>
      <w:pPr>
        <w:ind w:left="2605" w:hanging="244"/>
      </w:pPr>
      <w:rPr>
        <w:rFonts w:hint="default"/>
        <w:lang w:val="en-US" w:eastAsia="zh-CN" w:bidi="ar-SA"/>
      </w:rPr>
    </w:lvl>
    <w:lvl w:ilvl="4" w:tentative="0">
      <w:start w:val="0"/>
      <w:numFmt w:val="bullet"/>
      <w:lvlText w:val="•"/>
      <w:lvlJc w:val="left"/>
      <w:pPr>
        <w:ind w:left="3488" w:hanging="244"/>
      </w:pPr>
      <w:rPr>
        <w:rFonts w:hint="default"/>
        <w:lang w:val="en-US" w:eastAsia="zh-CN" w:bidi="ar-SA"/>
      </w:rPr>
    </w:lvl>
    <w:lvl w:ilvl="5" w:tentative="0">
      <w:start w:val="0"/>
      <w:numFmt w:val="bullet"/>
      <w:lvlText w:val="•"/>
      <w:lvlJc w:val="left"/>
      <w:pPr>
        <w:ind w:left="4371" w:hanging="244"/>
      </w:pPr>
      <w:rPr>
        <w:rFonts w:hint="default"/>
        <w:lang w:val="en-US" w:eastAsia="zh-CN" w:bidi="ar-SA"/>
      </w:rPr>
    </w:lvl>
    <w:lvl w:ilvl="6" w:tentative="0">
      <w:start w:val="0"/>
      <w:numFmt w:val="bullet"/>
      <w:lvlText w:val="•"/>
      <w:lvlJc w:val="left"/>
      <w:pPr>
        <w:ind w:left="5254" w:hanging="244"/>
      </w:pPr>
      <w:rPr>
        <w:rFonts w:hint="default"/>
        <w:lang w:val="en-US" w:eastAsia="zh-CN" w:bidi="ar-SA"/>
      </w:rPr>
    </w:lvl>
    <w:lvl w:ilvl="7" w:tentative="0">
      <w:start w:val="0"/>
      <w:numFmt w:val="bullet"/>
      <w:lvlText w:val="•"/>
      <w:lvlJc w:val="left"/>
      <w:pPr>
        <w:ind w:left="6137" w:hanging="244"/>
      </w:pPr>
      <w:rPr>
        <w:rFonts w:hint="default"/>
        <w:lang w:val="en-US" w:eastAsia="zh-CN" w:bidi="ar-SA"/>
      </w:rPr>
    </w:lvl>
    <w:lvl w:ilvl="8" w:tentative="0">
      <w:start w:val="0"/>
      <w:numFmt w:val="bullet"/>
      <w:lvlText w:val="•"/>
      <w:lvlJc w:val="left"/>
      <w:pPr>
        <w:ind w:left="7020" w:hanging="244"/>
      </w:pPr>
      <w:rPr>
        <w:rFonts w:hint="default"/>
        <w:lang w:val="en-US" w:eastAsia="zh-CN" w:bidi="ar-SA"/>
      </w:rPr>
    </w:lvl>
  </w:abstractNum>
  <w:num w:numId="1">
    <w:abstractNumId w:val="5"/>
  </w:num>
  <w:num w:numId="2">
    <w:abstractNumId w:val="2"/>
  </w:num>
  <w:num w:numId="3">
    <w:abstractNumId w:val="4"/>
  </w:num>
  <w:num w:numId="4">
    <w:abstractNumId w:val="0"/>
  </w:num>
  <w:num w:numId="5">
    <w:abstractNumId w:val="3"/>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85"/>
    <w:rsid w:val="00024473"/>
    <w:rsid w:val="0003089A"/>
    <w:rsid w:val="001803A5"/>
    <w:rsid w:val="001877EA"/>
    <w:rsid w:val="001E7DD3"/>
    <w:rsid w:val="002075D2"/>
    <w:rsid w:val="00210061"/>
    <w:rsid w:val="002C5F4B"/>
    <w:rsid w:val="002C7F38"/>
    <w:rsid w:val="002F6E32"/>
    <w:rsid w:val="003122F2"/>
    <w:rsid w:val="00332D70"/>
    <w:rsid w:val="003632C6"/>
    <w:rsid w:val="00377060"/>
    <w:rsid w:val="00393B85"/>
    <w:rsid w:val="003B0F91"/>
    <w:rsid w:val="003B326E"/>
    <w:rsid w:val="00432372"/>
    <w:rsid w:val="004477C4"/>
    <w:rsid w:val="004B11F8"/>
    <w:rsid w:val="004D466D"/>
    <w:rsid w:val="005866DC"/>
    <w:rsid w:val="006247D4"/>
    <w:rsid w:val="00645EEA"/>
    <w:rsid w:val="006C60D9"/>
    <w:rsid w:val="006D25AB"/>
    <w:rsid w:val="00755BDF"/>
    <w:rsid w:val="00762329"/>
    <w:rsid w:val="007D3EB0"/>
    <w:rsid w:val="008A141A"/>
    <w:rsid w:val="008B5EDA"/>
    <w:rsid w:val="00986418"/>
    <w:rsid w:val="009C2F05"/>
    <w:rsid w:val="009C729A"/>
    <w:rsid w:val="00A82476"/>
    <w:rsid w:val="00AA2CC8"/>
    <w:rsid w:val="00AD6DA7"/>
    <w:rsid w:val="00B42D90"/>
    <w:rsid w:val="00B73B7E"/>
    <w:rsid w:val="00B81DDF"/>
    <w:rsid w:val="00B83198"/>
    <w:rsid w:val="00B85AC8"/>
    <w:rsid w:val="00BD5DD6"/>
    <w:rsid w:val="00BE6E99"/>
    <w:rsid w:val="00BF55C9"/>
    <w:rsid w:val="00C2228C"/>
    <w:rsid w:val="00C2452C"/>
    <w:rsid w:val="00CE47BD"/>
    <w:rsid w:val="00CF2020"/>
    <w:rsid w:val="00D237BD"/>
    <w:rsid w:val="00DC476C"/>
    <w:rsid w:val="00DF52F2"/>
    <w:rsid w:val="00E36BDD"/>
    <w:rsid w:val="00E51975"/>
    <w:rsid w:val="00EB3530"/>
    <w:rsid w:val="00EC3E58"/>
    <w:rsid w:val="00F96296"/>
    <w:rsid w:val="00FC4E2F"/>
    <w:rsid w:val="11682462"/>
    <w:rsid w:val="35EE3C04"/>
    <w:rsid w:val="74350EE9"/>
    <w:rsid w:val="751F5007"/>
    <w:rsid w:val="7E6D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qFormat/>
    <w:uiPriority w:val="9"/>
    <w:pPr>
      <w:ind w:left="120"/>
      <w:outlineLvl w:val="0"/>
    </w:pPr>
    <w:rPr>
      <w:b/>
      <w:bCs/>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20"/>
    </w:pPr>
    <w:rPr>
      <w:sz w:val="24"/>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rFonts w:ascii="宋体" w:hAnsi="宋体" w:eastAsia="宋体" w:cs="宋体"/>
      <w:sz w:val="24"/>
      <w:szCs w:val="24"/>
    </w:rPr>
  </w:style>
  <w:style w:type="paragraph" w:styleId="8">
    <w:name w:val="Title"/>
    <w:basedOn w:val="1"/>
    <w:qFormat/>
    <w:uiPriority w:val="10"/>
    <w:pPr>
      <w:spacing w:before="33"/>
      <w:ind w:left="3509" w:right="453" w:hanging="3294"/>
    </w:pPr>
    <w:rPr>
      <w:b/>
      <w:bCs/>
      <w:sz w:val="32"/>
      <w:szCs w:val="32"/>
    </w:rPr>
  </w:style>
  <w:style w:type="table" w:styleId="10">
    <w:name w:val="Table Grid"/>
    <w:basedOn w:val="9"/>
    <w:qFormat/>
    <w:uiPriority w:val="0"/>
    <w:pPr>
      <w:autoSpaceDE/>
      <w:autoSpaceDN/>
      <w:jc w:val="both"/>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0"/>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
      <w:ind w:left="120" w:firstLine="479"/>
    </w:pPr>
  </w:style>
  <w:style w:type="paragraph" w:customStyle="1" w:styleId="15">
    <w:name w:val="Table Paragraph"/>
    <w:basedOn w:val="1"/>
    <w:qFormat/>
    <w:uiPriority w:val="1"/>
    <w:pPr>
      <w:spacing w:before="55"/>
    </w:pPr>
  </w:style>
  <w:style w:type="character" w:customStyle="1" w:styleId="16">
    <w:name w:val="页眉 字符"/>
    <w:basedOn w:val="11"/>
    <w:link w:val="6"/>
    <w:qFormat/>
    <w:uiPriority w:val="99"/>
    <w:rPr>
      <w:rFonts w:ascii="仿宋" w:hAnsi="仿宋" w:eastAsia="仿宋" w:cs="仿宋"/>
      <w:sz w:val="18"/>
      <w:szCs w:val="18"/>
      <w:lang w:eastAsia="zh-CN"/>
    </w:rPr>
  </w:style>
  <w:style w:type="character" w:customStyle="1" w:styleId="17">
    <w:name w:val="页脚 字符"/>
    <w:basedOn w:val="11"/>
    <w:link w:val="5"/>
    <w:qFormat/>
    <w:uiPriority w:val="99"/>
    <w:rPr>
      <w:rFonts w:ascii="仿宋" w:hAnsi="仿宋" w:eastAsia="仿宋" w:cs="仿宋"/>
      <w:sz w:val="18"/>
      <w:szCs w:val="18"/>
      <w:lang w:eastAsia="zh-CN"/>
    </w:rPr>
  </w:style>
  <w:style w:type="character" w:customStyle="1" w:styleId="18">
    <w:name w:val="批注框文本 字符"/>
    <w:basedOn w:val="11"/>
    <w:link w:val="4"/>
    <w:semiHidden/>
    <w:qFormat/>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93A80-4420-4E4A-B1FD-28994D49068A}">
  <ds:schemaRefs/>
</ds:datastoreItem>
</file>

<file path=docProps/app.xml><?xml version="1.0" encoding="utf-8"?>
<Properties xmlns="http://schemas.openxmlformats.org/officeDocument/2006/extended-properties" xmlns:vt="http://schemas.openxmlformats.org/officeDocument/2006/docPropsVTypes">
  <Template>Normal</Template>
  <Pages>21</Pages>
  <Words>1848</Words>
  <Characters>10539</Characters>
  <Lines>87</Lines>
  <Paragraphs>24</Paragraphs>
  <TotalTime>142</TotalTime>
  <ScaleCrop>false</ScaleCrop>
  <LinksUpToDate>false</LinksUpToDate>
  <CharactersWithSpaces>12363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2022-03-31T01:22:00Z</dcterms:created>
  <dc:creator>#妖怪无脸男</dc:creator>
  <cp:lastModifiedBy>whl</cp:lastModifiedBy>
  <cp:lastPrinted>2022-03-31T03:01:00Z</cp:lastPrinted>
  <dcterms:modified xsi:type="dcterms:W3CDTF">2022-03-31T10:47:48Z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Word 2013</vt:lpwstr>
  </property>
  <property fmtid="{D5CDD505-2E9C-101B-9397-08002B2CF9AE}" pid="4" name="LastSaved">
    <vt:filetime>2022-03-31T00:00:00Z</vt:filetime>
  </property>
  <property fmtid="{D5CDD505-2E9C-101B-9397-08002B2CF9AE}" pid="5" name="KSOProductBuildVer">
    <vt:lpwstr>2052-11.1.0.11365</vt:lpwstr>
  </property>
  <property fmtid="{D5CDD505-2E9C-101B-9397-08002B2CF9AE}" pid="6" name="ICV">
    <vt:lpwstr>A5961067029F4D078F8C05BA467ABB7F</vt:lpwstr>
  </property>
</Properties>
</file>