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85" w:rsidRPr="00F45B1F" w:rsidRDefault="00802DFF" w:rsidP="00F45B1F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F45B1F">
        <w:rPr>
          <w:rFonts w:ascii="方正小标宋简体" w:eastAsia="方正小标宋简体" w:hAnsi="宋体" w:cs="宋体" w:hint="eastAsia"/>
          <w:b/>
          <w:bCs/>
          <w:kern w:val="36"/>
          <w:sz w:val="36"/>
          <w:szCs w:val="36"/>
        </w:rPr>
        <w:t>经济与管理学院</w:t>
      </w:r>
      <w:r w:rsidR="00F45B1F" w:rsidRPr="00F45B1F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F45B1F" w:rsidRPr="00F45B1F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0B6685" w:rsidRDefault="00802DFF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经济与管理学院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2022级拟录取研究生：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0B6685" w:rsidRDefault="00802DFF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0070C0"/>
          <w:kern w:val="0"/>
          <w:sz w:val="32"/>
          <w:szCs w:val="32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转寄地址：陕西省西安市雁塔区西安邮电大学雁塔校区经济与管理学院</w:t>
      </w:r>
    </w:p>
    <w:p w:rsidR="000B6685" w:rsidRPr="00D23B3A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邮政编码：710061</w:t>
      </w:r>
    </w:p>
    <w:p w:rsidR="000B6685" w:rsidRPr="00D23B3A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收件人：</w:t>
      </w:r>
      <w:r w:rsidR="00803EFE"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曹江</w:t>
      </w:r>
    </w:p>
    <w:p w:rsidR="000B6685" w:rsidRPr="00D23B3A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/>
          <w:sz w:val="32"/>
          <w:szCs w:val="32"/>
          <w:highlight w:val="yellow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联系电话：</w:t>
      </w:r>
      <w:r w:rsidR="00803EFE" w:rsidRPr="00D23B3A">
        <w:rPr>
          <w:rFonts w:ascii="仿宋_GB2312" w:eastAsia="仿宋_GB2312" w:hint="eastAsia"/>
          <w:sz w:val="32"/>
          <w:szCs w:val="32"/>
        </w:rPr>
        <w:t>18706886611</w:t>
      </w:r>
    </w:p>
    <w:p w:rsidR="000B6685" w:rsidRPr="00D23B3A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经济与管理学院2022级拟录取考生扫码实名认证后加入以下QQ群：QQ</w:t>
      </w:r>
      <w:proofErr w:type="gramStart"/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群二维</w:t>
      </w:r>
      <w:proofErr w:type="gramEnd"/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码：</w:t>
      </w:r>
    </w:p>
    <w:p w:rsidR="000B6685" w:rsidRDefault="00802DFF" w:rsidP="00234974">
      <w:pPr>
        <w:widowControl/>
        <w:ind w:firstLineChars="200" w:firstLine="420"/>
        <w:jc w:val="center"/>
        <w:rPr>
          <w:rFonts w:ascii="仿宋_GB2312" w:eastAsia="仿宋_GB2312"/>
          <w:sz w:val="32"/>
          <w:szCs w:val="32"/>
          <w:highlight w:val="yellow"/>
        </w:rPr>
      </w:pPr>
      <w:bookmarkStart w:id="0" w:name="_GoBack"/>
      <w:bookmarkEnd w:id="0"/>
      <w:r>
        <w:rPr>
          <w:noProof/>
        </w:rPr>
        <w:drawing>
          <wp:inline distT="0" distB="0" distL="114300" distR="114300">
            <wp:extent cx="1676400" cy="2008505"/>
            <wp:effectExtent l="0" t="0" r="0" b="1079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3335" b="3306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0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B3A" w:rsidRDefault="00D23B3A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F45B1F" w:rsidRDefault="00F45B1F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</w:p>
    <w:p w:rsidR="000B6685" w:rsidRDefault="00802DFF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lastRenderedPageBreak/>
        <w:t>二、党组织关系转接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应用经济学和工商管理专业学生填写“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中共西安邮电大学经济与管理学院委员会经</w:t>
      </w:r>
      <w:proofErr w:type="gramStart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研</w:t>
      </w:r>
      <w:proofErr w:type="gramEnd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学生第一党支部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”；会计专业（全日制）学生填写“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中共西安邮电大学经济与管理学院委员会经</w:t>
      </w:r>
      <w:proofErr w:type="gramStart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研</w:t>
      </w:r>
      <w:proofErr w:type="gramEnd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学生第二党支部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”。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非全日制学生不需要转接党组织关系。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FF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，参照上条陕西省内的新生党员要求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；在“全国党员信息系统”无法开具电子介绍信的情况下，请使用纸质版组织关系介绍信。抬头“中共西安邮电大学委员会”，去向填写为“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中共西安邮电大学经济与管理学院委员会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</w:t>
      </w:r>
    </w:p>
    <w:p w:rsidR="000B6685" w:rsidRDefault="00802DFF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“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陕西省省高教西安邮电大学经济与管理学院分团委经</w:t>
      </w:r>
      <w:proofErr w:type="gramStart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研</w:t>
      </w:r>
      <w:proofErr w:type="gramEnd"/>
      <w:r w:rsidRPr="00D23B3A">
        <w:rPr>
          <w:rFonts w:ascii="仿宋_GB2312" w:eastAsia="仿宋_GB2312" w:hAnsi="宋体" w:hint="eastAsia"/>
          <w:kern w:val="0"/>
          <w:sz w:val="32"/>
          <w:szCs w:val="32"/>
        </w:rPr>
        <w:t>22级学生团支部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”。如个别省外新生团员在“智慧团建系统”无法电子转接的情况下，请使用纸质版组织关系介绍信。抬头和去向均为“</w:t>
      </w:r>
      <w:r w:rsidRPr="00D23B3A">
        <w:rPr>
          <w:rFonts w:ascii="仿宋_GB2312" w:eastAsia="仿宋_GB2312" w:hAnsi="宋体" w:hint="eastAsia"/>
          <w:kern w:val="0"/>
          <w:sz w:val="32"/>
          <w:szCs w:val="32"/>
        </w:rPr>
        <w:t>陕西省省高教西安邮电大学经济与管理学院分团委</w:t>
      </w:r>
      <w:r w:rsidRPr="00D23B3A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”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。</w:t>
      </w:r>
    </w:p>
    <w:p w:rsidR="000B6685" w:rsidRDefault="00802DFF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2．户口迁移证上的“姓名”必须与入学通知书姓名保持一致；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0B6685" w:rsidRDefault="00802DFF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4．如户口迁移证有改动，需在更改处加盖“户口专用章”，即迁移证右下角派出所户口专用圆章。</w:t>
      </w:r>
    </w:p>
    <w:p w:rsidR="000B6685" w:rsidRDefault="000B6685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0B6685" w:rsidRDefault="00802DFF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</w:t>
      </w:r>
      <w:r w:rsidRPr="00D23B3A">
        <w:rPr>
          <w:rFonts w:ascii="仿宋_GB2312" w:eastAsia="仿宋_GB2312" w:hAnsi="宋体" w:cs="宋体" w:hint="eastAsia"/>
          <w:kern w:val="0"/>
          <w:sz w:val="32"/>
          <w:szCs w:val="32"/>
        </w:rPr>
        <w:t>经济与管理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0B6685" w:rsidRDefault="00802DFF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0B6685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MzNzNjM2FlOWE2NDNkOWFlNDVlMmM2ZmExZDk0OWEifQ=="/>
  </w:docVars>
  <w:rsids>
    <w:rsidRoot w:val="00451992"/>
    <w:rsid w:val="0008103F"/>
    <w:rsid w:val="000B10FC"/>
    <w:rsid w:val="000B6685"/>
    <w:rsid w:val="00194C4A"/>
    <w:rsid w:val="00234974"/>
    <w:rsid w:val="00451992"/>
    <w:rsid w:val="004E147D"/>
    <w:rsid w:val="00701193"/>
    <w:rsid w:val="00802DFF"/>
    <w:rsid w:val="00803EFE"/>
    <w:rsid w:val="00844793"/>
    <w:rsid w:val="00856F73"/>
    <w:rsid w:val="00991566"/>
    <w:rsid w:val="00A7443D"/>
    <w:rsid w:val="00B946C7"/>
    <w:rsid w:val="00BF654E"/>
    <w:rsid w:val="00C37D5E"/>
    <w:rsid w:val="00C70D01"/>
    <w:rsid w:val="00D23B3A"/>
    <w:rsid w:val="00D753D7"/>
    <w:rsid w:val="00E01052"/>
    <w:rsid w:val="00F45B1F"/>
    <w:rsid w:val="081E3C68"/>
    <w:rsid w:val="1AC85124"/>
    <w:rsid w:val="29A86228"/>
    <w:rsid w:val="404833A1"/>
    <w:rsid w:val="4E640BBD"/>
    <w:rsid w:val="5AFD3CF3"/>
    <w:rsid w:val="5B05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946B942-01D6-463B-8165-351CA75D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803EFE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03EF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7</cp:revision>
  <dcterms:created xsi:type="dcterms:W3CDTF">2022-05-11T09:14:00Z</dcterms:created>
  <dcterms:modified xsi:type="dcterms:W3CDTF">2022-05-12T07:27:00Z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B9DBD027315A4B78BF4878B089436058</vt:lpwstr>
  </property>
</Properties>
</file>