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仿宋_GB2312" w:hAnsi="&amp;quot" w:eastAsia="仿宋_GB2312" w:cs="宋体"/>
          <w:b/>
          <w:bCs/>
          <w:color w:val="000000"/>
          <w:kern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_GB2312" w:hAnsi="&amp;quot" w:eastAsia="仿宋_GB2312" w:cs="宋体"/>
          <w:b/>
          <w:bCs/>
          <w:color w:val="000000"/>
          <w:kern w:val="0"/>
          <w:sz w:val="28"/>
          <w:szCs w:val="28"/>
          <w:highlight w:val="none"/>
          <w:vertAlign w:val="baseline"/>
          <w:lang w:val="en-US" w:eastAsia="zh-CN"/>
        </w:rPr>
        <w:t>附件：</w:t>
      </w:r>
    </w:p>
    <w:p>
      <w:pPr>
        <w:widowControl/>
        <w:spacing w:line="560" w:lineRule="exact"/>
        <w:jc w:val="center"/>
        <w:rPr>
          <w:rFonts w:hint="eastAsia" w:ascii="仿宋_GB2312" w:hAnsi="&amp;quot" w:eastAsia="仿宋_GB2312" w:cs="宋体"/>
          <w:b/>
          <w:bCs/>
          <w:color w:val="000000"/>
          <w:kern w:val="0"/>
          <w:sz w:val="28"/>
          <w:szCs w:val="28"/>
          <w:highlight w:val="none"/>
          <w:vertAlign w:val="baseline"/>
          <w:lang w:val="en-US" w:eastAsia="zh-CN"/>
        </w:rPr>
      </w:pPr>
      <w:bookmarkStart w:id="0" w:name="_GoBack"/>
      <w:r>
        <w:rPr>
          <w:rFonts w:hint="eastAsia" w:ascii="仿宋_GB2312" w:hAnsi="&amp;quot" w:eastAsia="仿宋_GB2312" w:cs="宋体"/>
          <w:b/>
          <w:bCs/>
          <w:color w:val="000000"/>
          <w:kern w:val="0"/>
          <w:sz w:val="28"/>
          <w:szCs w:val="28"/>
          <w:highlight w:val="none"/>
          <w:vertAlign w:val="baseline"/>
          <w:lang w:val="en-US" w:eastAsia="zh-CN"/>
        </w:rPr>
        <w:t>新闻与传播专业各方向招生计划</w:t>
      </w:r>
      <w:bookmarkEnd w:id="0"/>
    </w:p>
    <w:p>
      <w:pPr>
        <w:widowControl/>
        <w:spacing w:line="560" w:lineRule="exact"/>
        <w:jc w:val="center"/>
        <w:rPr>
          <w:rFonts w:hint="default" w:ascii="仿宋_GB2312" w:hAnsi="&amp;quot" w:eastAsia="仿宋_GB2312" w:cs="宋体"/>
          <w:b/>
          <w:bCs/>
          <w:color w:val="000000"/>
          <w:kern w:val="0"/>
          <w:sz w:val="28"/>
          <w:szCs w:val="28"/>
          <w:highlight w:val="none"/>
          <w:vertAlign w:val="baseli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407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&amp;quot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专业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&amp;quot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招生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b/>
                <w:bCs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新闻与传播（0552）</w:t>
            </w:r>
          </w:p>
        </w:tc>
        <w:tc>
          <w:tcPr>
            <w:tcW w:w="407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广播电视新闻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数字媒体与智能传播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全球传播与传媒教育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（含媒介素养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媒介经营管理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（新媒体运营与广告传播）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口语传播（含播音与主持</w:t>
            </w: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影视技术与传播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4073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社会治理传播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0" w:type="dxa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&amp;quot" w:eastAsia="仿宋_GB2312" w:cs="宋体"/>
                <w:color w:val="00000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290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55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说明：分方向招生计划数包含“退役大学生士兵计划”招生人数。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315" w:afterAutospacing="0" w:line="55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“退役大学生士兵计划”共招生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人，为专项计划，只招收符合报考条件的考生。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B2122"/>
    <w:rsid w:val="24E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2022-03-23T14:27:00Z</dcterms:created>
  <dc:creator>WPS_1471408350</dc:creator>
  <cp:lastModifiedBy>WPS_1471408350</cp:lastModifiedBy>
  <dcterms:modified xsi:type="dcterms:W3CDTF">2022-03-23T14:28:33Z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8BE0947E3D2C43DAA87E64DFA90BCCF7</vt:lpwstr>
  </property>
</Properties>
</file>