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6E6" w:rsidRDefault="005B5C8C">
      <w:pPr>
        <w:pStyle w:val="1"/>
        <w:widowControl/>
        <w:spacing w:before="0" w:after="0" w:line="600" w:lineRule="exact"/>
        <w:jc w:val="center"/>
        <w:rPr>
          <w:rFonts w:ascii="仿宋" w:eastAsia="仿宋" w:hAnsi="仿宋" w:cs="仿宋" w:hint="default"/>
          <w:sz w:val="44"/>
          <w:szCs w:val="44"/>
        </w:rPr>
      </w:pPr>
      <w:r>
        <w:rPr>
          <w:rFonts w:ascii="仿宋" w:eastAsia="仿宋" w:hAnsi="仿宋" w:cs="仿宋"/>
          <w:sz w:val="44"/>
          <w:szCs w:val="44"/>
        </w:rPr>
        <w:t>江西师范大学江西经济发展研究院</w:t>
      </w:r>
    </w:p>
    <w:p w:rsidR="002916E6" w:rsidRDefault="005B5C8C">
      <w:pPr>
        <w:pStyle w:val="1"/>
        <w:widowControl/>
        <w:spacing w:before="0" w:after="0" w:line="600" w:lineRule="exact"/>
        <w:jc w:val="center"/>
        <w:rPr>
          <w:rFonts w:ascii="仿宋" w:eastAsia="仿宋" w:hAnsi="仿宋" w:cs="仿宋" w:hint="default"/>
          <w:sz w:val="44"/>
          <w:szCs w:val="44"/>
        </w:rPr>
      </w:pPr>
      <w:r>
        <w:rPr>
          <w:rFonts w:ascii="仿宋" w:eastAsia="仿宋" w:hAnsi="仿宋" w:cs="仿宋"/>
          <w:sz w:val="44"/>
          <w:szCs w:val="44"/>
        </w:rPr>
        <w:t>202</w:t>
      </w:r>
      <w:r>
        <w:rPr>
          <w:rFonts w:ascii="仿宋" w:eastAsia="仿宋" w:hAnsi="仿宋" w:cs="仿宋"/>
          <w:sz w:val="44"/>
          <w:szCs w:val="44"/>
        </w:rPr>
        <w:t>2</w:t>
      </w:r>
      <w:r>
        <w:rPr>
          <w:rFonts w:ascii="仿宋" w:eastAsia="仿宋" w:hAnsi="仿宋" w:cs="仿宋"/>
          <w:sz w:val="44"/>
          <w:szCs w:val="44"/>
        </w:rPr>
        <w:t>年硕士研究生调剂公告</w:t>
      </w:r>
    </w:p>
    <w:p w:rsidR="002916E6" w:rsidRDefault="002916E6">
      <w:pPr>
        <w:spacing w:line="320" w:lineRule="exact"/>
        <w:rPr>
          <w:rFonts w:ascii="仿宋" w:eastAsia="仿宋" w:hAnsi="仿宋" w:cs="仿宋"/>
          <w:b/>
          <w:sz w:val="32"/>
          <w:szCs w:val="32"/>
        </w:rPr>
      </w:pPr>
    </w:p>
    <w:p w:rsidR="002916E6" w:rsidRDefault="005B5C8C" w:rsidP="005B5C8C">
      <w:pPr>
        <w:widowControl/>
        <w:spacing w:line="360" w:lineRule="auto"/>
        <w:jc w:val="left"/>
        <w:rPr>
          <w:rFonts w:ascii="仿宋" w:eastAsia="仿宋" w:hAnsi="仿宋" w:cs="仿宋"/>
          <w:b/>
          <w:sz w:val="32"/>
          <w:szCs w:val="32"/>
        </w:rPr>
      </w:pPr>
      <w:r>
        <w:rPr>
          <w:rFonts w:ascii="仿宋" w:eastAsia="仿宋" w:hAnsi="仿宋" w:cs="仿宋" w:hint="eastAsia"/>
          <w:b/>
          <w:sz w:val="32"/>
          <w:szCs w:val="32"/>
        </w:rPr>
        <w:t>一、调剂专业、调剂名额</w:t>
      </w:r>
    </w:p>
    <w:tbl>
      <w:tblPr>
        <w:tblW w:w="5000" w:type="pct"/>
        <w:tblBorders>
          <w:top w:val="single" w:sz="4" w:space="0" w:color="auto"/>
          <w:left w:val="single" w:sz="4" w:space="0" w:color="auto"/>
          <w:bottom w:val="single" w:sz="4" w:space="0" w:color="auto"/>
          <w:right w:val="single" w:sz="4" w:space="0" w:color="auto"/>
        </w:tblBorders>
        <w:tblCellMar>
          <w:left w:w="7" w:type="dxa"/>
          <w:right w:w="7" w:type="dxa"/>
        </w:tblCellMar>
        <w:tblLook w:val="04A0"/>
      </w:tblPr>
      <w:tblGrid>
        <w:gridCol w:w="1779"/>
        <w:gridCol w:w="2828"/>
        <w:gridCol w:w="1618"/>
        <w:gridCol w:w="1722"/>
        <w:gridCol w:w="1705"/>
      </w:tblGrid>
      <w:tr w:rsidR="002916E6" w:rsidTr="005B5C8C">
        <w:trPr>
          <w:trHeight w:val="468"/>
        </w:trPr>
        <w:tc>
          <w:tcPr>
            <w:tcW w:w="922" w:type="pct"/>
            <w:tcBorders>
              <w:top w:val="single" w:sz="2" w:space="0" w:color="000000"/>
              <w:left w:val="single" w:sz="2" w:space="0" w:color="000000"/>
              <w:bottom w:val="single" w:sz="2" w:space="0" w:color="000000"/>
              <w:right w:val="single" w:sz="2" w:space="0" w:color="000000"/>
              <w:tl2br w:val="nil"/>
              <w:tr2bl w:val="nil"/>
            </w:tcBorders>
            <w:shd w:val="clear" w:color="auto" w:fill="FFFFFF"/>
          </w:tcPr>
          <w:p w:rsidR="002916E6" w:rsidRDefault="005B5C8C" w:rsidP="002916E6">
            <w:pPr>
              <w:pStyle w:val="a8"/>
              <w:widowControl/>
              <w:spacing w:beforeLines="50" w:afterLines="50"/>
              <w:jc w:val="center"/>
              <w:rPr>
                <w:rFonts w:ascii="仿宋" w:eastAsia="仿宋" w:hAnsi="仿宋" w:cs="仿宋" w:hint="default"/>
                <w:b/>
                <w:color w:val="000000"/>
                <w:sz w:val="32"/>
                <w:szCs w:val="32"/>
              </w:rPr>
            </w:pPr>
            <w:r>
              <w:rPr>
                <w:rFonts w:ascii="仿宋" w:eastAsia="仿宋" w:hAnsi="仿宋" w:cs="仿宋"/>
                <w:b/>
                <w:color w:val="000000"/>
                <w:sz w:val="32"/>
                <w:szCs w:val="32"/>
              </w:rPr>
              <w:t>专业代码</w:t>
            </w:r>
          </w:p>
        </w:tc>
        <w:tc>
          <w:tcPr>
            <w:tcW w:w="1465" w:type="pct"/>
            <w:tcBorders>
              <w:top w:val="single" w:sz="2" w:space="0" w:color="000000"/>
              <w:left w:val="single" w:sz="2" w:space="0" w:color="000000"/>
              <w:bottom w:val="single" w:sz="2" w:space="0" w:color="000000"/>
              <w:right w:val="single" w:sz="2" w:space="0" w:color="000000"/>
              <w:tl2br w:val="nil"/>
              <w:tr2bl w:val="nil"/>
            </w:tcBorders>
            <w:shd w:val="clear" w:color="auto" w:fill="FFFFFF"/>
          </w:tcPr>
          <w:p w:rsidR="002916E6" w:rsidRDefault="005B5C8C" w:rsidP="002916E6">
            <w:pPr>
              <w:pStyle w:val="a8"/>
              <w:widowControl/>
              <w:spacing w:beforeLines="50" w:afterLines="50"/>
              <w:jc w:val="center"/>
              <w:rPr>
                <w:rFonts w:ascii="仿宋" w:eastAsia="仿宋" w:hAnsi="仿宋" w:cs="仿宋" w:hint="default"/>
                <w:b/>
                <w:color w:val="000000"/>
                <w:sz w:val="32"/>
                <w:szCs w:val="32"/>
              </w:rPr>
            </w:pPr>
            <w:r>
              <w:rPr>
                <w:rFonts w:ascii="仿宋" w:eastAsia="仿宋" w:hAnsi="仿宋" w:cs="仿宋"/>
                <w:b/>
                <w:color w:val="000000"/>
                <w:sz w:val="32"/>
                <w:szCs w:val="32"/>
              </w:rPr>
              <w:t>专业名称</w:t>
            </w:r>
          </w:p>
        </w:tc>
        <w:tc>
          <w:tcPr>
            <w:tcW w:w="838" w:type="pct"/>
            <w:tcBorders>
              <w:top w:val="single" w:sz="2" w:space="0" w:color="000000"/>
              <w:left w:val="single" w:sz="2" w:space="0" w:color="000000"/>
              <w:bottom w:val="single" w:sz="2" w:space="0" w:color="000000"/>
              <w:right w:val="single" w:sz="2" w:space="0" w:color="000000"/>
              <w:tl2br w:val="nil"/>
              <w:tr2bl w:val="nil"/>
            </w:tcBorders>
            <w:shd w:val="clear" w:color="auto" w:fill="FFFFFF"/>
          </w:tcPr>
          <w:p w:rsidR="002916E6" w:rsidRDefault="005B5C8C" w:rsidP="002916E6">
            <w:pPr>
              <w:pStyle w:val="a8"/>
              <w:widowControl/>
              <w:spacing w:beforeLines="50" w:afterLines="50"/>
              <w:jc w:val="center"/>
              <w:rPr>
                <w:rFonts w:ascii="仿宋" w:eastAsia="仿宋" w:hAnsi="仿宋" w:cs="仿宋" w:hint="default"/>
                <w:b/>
                <w:color w:val="000000"/>
                <w:sz w:val="32"/>
                <w:szCs w:val="32"/>
              </w:rPr>
            </w:pPr>
            <w:r>
              <w:rPr>
                <w:rFonts w:ascii="仿宋" w:eastAsia="仿宋" w:hAnsi="仿宋" w:cs="仿宋"/>
                <w:b/>
                <w:color w:val="000000"/>
                <w:sz w:val="32"/>
                <w:szCs w:val="32"/>
              </w:rPr>
              <w:t>学位类别</w:t>
            </w:r>
          </w:p>
        </w:tc>
        <w:tc>
          <w:tcPr>
            <w:tcW w:w="892" w:type="pct"/>
            <w:tcBorders>
              <w:top w:val="single" w:sz="2" w:space="0" w:color="000000"/>
              <w:left w:val="single" w:sz="2" w:space="0" w:color="000000"/>
              <w:bottom w:val="single" w:sz="2" w:space="0" w:color="000000"/>
              <w:right w:val="single" w:sz="2" w:space="0" w:color="000000"/>
              <w:tl2br w:val="nil"/>
              <w:tr2bl w:val="nil"/>
            </w:tcBorders>
            <w:shd w:val="clear" w:color="auto" w:fill="FFFFFF"/>
          </w:tcPr>
          <w:p w:rsidR="002916E6" w:rsidRDefault="005B5C8C" w:rsidP="002916E6">
            <w:pPr>
              <w:pStyle w:val="a8"/>
              <w:widowControl/>
              <w:spacing w:beforeLines="50" w:afterLines="50"/>
              <w:jc w:val="center"/>
              <w:rPr>
                <w:rFonts w:ascii="仿宋" w:eastAsia="仿宋" w:hAnsi="仿宋" w:cs="仿宋" w:hint="default"/>
                <w:b/>
                <w:color w:val="000000"/>
                <w:sz w:val="32"/>
                <w:szCs w:val="32"/>
              </w:rPr>
            </w:pPr>
            <w:r>
              <w:rPr>
                <w:rFonts w:ascii="仿宋" w:eastAsia="仿宋" w:hAnsi="仿宋" w:cs="仿宋"/>
                <w:b/>
                <w:color w:val="000000"/>
                <w:sz w:val="32"/>
                <w:szCs w:val="32"/>
              </w:rPr>
              <w:t>学习形式</w:t>
            </w:r>
          </w:p>
        </w:tc>
        <w:tc>
          <w:tcPr>
            <w:tcW w:w="883" w:type="pct"/>
            <w:tcBorders>
              <w:top w:val="single" w:sz="2" w:space="0" w:color="000000"/>
              <w:left w:val="single" w:sz="2" w:space="0" w:color="000000"/>
              <w:bottom w:val="single" w:sz="2" w:space="0" w:color="000000"/>
              <w:right w:val="single" w:sz="2" w:space="0" w:color="000000"/>
              <w:tl2br w:val="nil"/>
              <w:tr2bl w:val="nil"/>
            </w:tcBorders>
            <w:shd w:val="clear" w:color="auto" w:fill="FFFFFF"/>
          </w:tcPr>
          <w:p w:rsidR="002916E6" w:rsidRDefault="005B5C8C" w:rsidP="002916E6">
            <w:pPr>
              <w:pStyle w:val="a8"/>
              <w:widowControl/>
              <w:spacing w:beforeLines="50" w:afterLines="50"/>
              <w:jc w:val="center"/>
              <w:rPr>
                <w:rFonts w:ascii="仿宋" w:eastAsia="仿宋" w:hAnsi="仿宋" w:cs="仿宋" w:hint="default"/>
                <w:b/>
                <w:color w:val="000000"/>
                <w:sz w:val="32"/>
                <w:szCs w:val="32"/>
              </w:rPr>
            </w:pPr>
            <w:r>
              <w:rPr>
                <w:rFonts w:ascii="仿宋" w:eastAsia="仿宋" w:hAnsi="仿宋" w:cs="仿宋"/>
                <w:b/>
                <w:color w:val="000000"/>
                <w:sz w:val="32"/>
                <w:szCs w:val="32"/>
              </w:rPr>
              <w:t>调剂名额</w:t>
            </w:r>
          </w:p>
        </w:tc>
      </w:tr>
      <w:tr w:rsidR="002916E6" w:rsidTr="005B5C8C">
        <w:trPr>
          <w:trHeight w:val="664"/>
        </w:trPr>
        <w:tc>
          <w:tcPr>
            <w:tcW w:w="922" w:type="pct"/>
            <w:tcBorders>
              <w:top w:val="single" w:sz="2" w:space="0" w:color="000000"/>
              <w:left w:val="single" w:sz="2" w:space="0" w:color="000000"/>
              <w:bottom w:val="single" w:sz="2" w:space="0" w:color="000000"/>
              <w:right w:val="single" w:sz="2" w:space="0" w:color="000000"/>
              <w:tl2br w:val="nil"/>
              <w:tr2bl w:val="nil"/>
            </w:tcBorders>
            <w:shd w:val="clear" w:color="auto" w:fill="FFFFFF"/>
          </w:tcPr>
          <w:p w:rsidR="002916E6" w:rsidRDefault="005B5C8C" w:rsidP="002916E6">
            <w:pPr>
              <w:pStyle w:val="a8"/>
              <w:widowControl/>
              <w:spacing w:beforeLines="50" w:afterLines="50"/>
              <w:jc w:val="center"/>
              <w:rPr>
                <w:rFonts w:ascii="仿宋" w:eastAsia="仿宋" w:hAnsi="仿宋" w:cs="仿宋" w:hint="default"/>
                <w:color w:val="000000"/>
                <w:sz w:val="32"/>
                <w:szCs w:val="32"/>
              </w:rPr>
            </w:pPr>
            <w:r>
              <w:rPr>
                <w:rFonts w:ascii="仿宋" w:eastAsia="仿宋" w:hAnsi="仿宋" w:cs="仿宋"/>
                <w:kern w:val="0"/>
                <w:sz w:val="32"/>
                <w:szCs w:val="32"/>
              </w:rPr>
              <w:t>120100</w:t>
            </w:r>
          </w:p>
        </w:tc>
        <w:tc>
          <w:tcPr>
            <w:tcW w:w="1465" w:type="pct"/>
            <w:tcBorders>
              <w:top w:val="single" w:sz="2" w:space="0" w:color="000000"/>
              <w:left w:val="single" w:sz="2" w:space="0" w:color="000000"/>
              <w:bottom w:val="single" w:sz="2" w:space="0" w:color="000000"/>
              <w:right w:val="single" w:sz="2" w:space="0" w:color="000000"/>
              <w:tl2br w:val="nil"/>
              <w:tr2bl w:val="nil"/>
            </w:tcBorders>
            <w:shd w:val="clear" w:color="auto" w:fill="FFFFFF"/>
          </w:tcPr>
          <w:p w:rsidR="002916E6" w:rsidRDefault="005B5C8C" w:rsidP="002916E6">
            <w:pPr>
              <w:pStyle w:val="a8"/>
              <w:widowControl/>
              <w:spacing w:beforeLines="50" w:afterLines="50"/>
              <w:jc w:val="center"/>
              <w:rPr>
                <w:rFonts w:ascii="仿宋" w:eastAsia="仿宋" w:hAnsi="仿宋" w:cs="仿宋" w:hint="default"/>
                <w:color w:val="000000"/>
                <w:sz w:val="32"/>
                <w:szCs w:val="32"/>
              </w:rPr>
            </w:pPr>
            <w:r>
              <w:rPr>
                <w:rFonts w:ascii="仿宋" w:eastAsia="仿宋" w:hAnsi="仿宋" w:cs="仿宋"/>
                <w:color w:val="000000"/>
                <w:sz w:val="32"/>
                <w:szCs w:val="32"/>
              </w:rPr>
              <w:t>管理科学与工程</w:t>
            </w:r>
          </w:p>
        </w:tc>
        <w:tc>
          <w:tcPr>
            <w:tcW w:w="838" w:type="pct"/>
            <w:tcBorders>
              <w:top w:val="single" w:sz="2" w:space="0" w:color="000000"/>
              <w:left w:val="single" w:sz="2" w:space="0" w:color="000000"/>
              <w:bottom w:val="single" w:sz="2" w:space="0" w:color="000000"/>
              <w:right w:val="single" w:sz="2" w:space="0" w:color="000000"/>
              <w:tl2br w:val="nil"/>
              <w:tr2bl w:val="nil"/>
            </w:tcBorders>
            <w:shd w:val="clear" w:color="auto" w:fill="FFFFFF"/>
          </w:tcPr>
          <w:p w:rsidR="002916E6" w:rsidRDefault="005B5C8C" w:rsidP="002916E6">
            <w:pPr>
              <w:pStyle w:val="a8"/>
              <w:widowControl/>
              <w:spacing w:beforeLines="50" w:afterLines="50"/>
              <w:jc w:val="center"/>
              <w:rPr>
                <w:rFonts w:ascii="仿宋" w:eastAsia="仿宋" w:hAnsi="仿宋" w:cs="仿宋" w:hint="default"/>
                <w:color w:val="000000"/>
                <w:sz w:val="32"/>
                <w:szCs w:val="32"/>
              </w:rPr>
            </w:pPr>
            <w:r>
              <w:rPr>
                <w:rFonts w:ascii="仿宋" w:eastAsia="仿宋" w:hAnsi="仿宋" w:cs="仿宋"/>
                <w:color w:val="000000"/>
                <w:sz w:val="32"/>
                <w:szCs w:val="32"/>
              </w:rPr>
              <w:t>学术型</w:t>
            </w:r>
          </w:p>
        </w:tc>
        <w:tc>
          <w:tcPr>
            <w:tcW w:w="892" w:type="pct"/>
            <w:tcBorders>
              <w:top w:val="single" w:sz="2" w:space="0" w:color="000000"/>
              <w:left w:val="single" w:sz="2" w:space="0" w:color="000000"/>
              <w:bottom w:val="single" w:sz="2" w:space="0" w:color="000000"/>
              <w:right w:val="single" w:sz="2" w:space="0" w:color="000000"/>
              <w:tl2br w:val="nil"/>
              <w:tr2bl w:val="nil"/>
            </w:tcBorders>
            <w:shd w:val="clear" w:color="auto" w:fill="FFFFFF"/>
          </w:tcPr>
          <w:p w:rsidR="002916E6" w:rsidRDefault="005B5C8C" w:rsidP="002916E6">
            <w:pPr>
              <w:pStyle w:val="a8"/>
              <w:widowControl/>
              <w:spacing w:beforeLines="50" w:afterLines="50"/>
              <w:jc w:val="center"/>
              <w:rPr>
                <w:rFonts w:ascii="仿宋" w:eastAsia="仿宋" w:hAnsi="仿宋" w:cs="仿宋" w:hint="default"/>
                <w:color w:val="000000"/>
                <w:sz w:val="32"/>
                <w:szCs w:val="32"/>
              </w:rPr>
            </w:pPr>
            <w:r>
              <w:rPr>
                <w:rFonts w:ascii="仿宋" w:eastAsia="仿宋" w:hAnsi="仿宋" w:cs="仿宋"/>
                <w:color w:val="000000"/>
                <w:sz w:val="32"/>
                <w:szCs w:val="32"/>
              </w:rPr>
              <w:t>全日制</w:t>
            </w:r>
          </w:p>
        </w:tc>
        <w:tc>
          <w:tcPr>
            <w:tcW w:w="883" w:type="pct"/>
            <w:tcBorders>
              <w:top w:val="single" w:sz="2" w:space="0" w:color="000000"/>
              <w:left w:val="single" w:sz="2" w:space="0" w:color="000000"/>
              <w:bottom w:val="single" w:sz="2" w:space="0" w:color="000000"/>
              <w:right w:val="single" w:sz="2" w:space="0" w:color="000000"/>
              <w:tl2br w:val="nil"/>
              <w:tr2bl w:val="nil"/>
            </w:tcBorders>
            <w:shd w:val="clear" w:color="auto" w:fill="FFFFFF"/>
            <w:vAlign w:val="center"/>
          </w:tcPr>
          <w:p w:rsidR="002916E6" w:rsidRDefault="005B5C8C" w:rsidP="002916E6">
            <w:pPr>
              <w:pStyle w:val="a8"/>
              <w:widowControl/>
              <w:spacing w:beforeLines="50" w:afterLines="50"/>
              <w:jc w:val="center"/>
              <w:rPr>
                <w:rFonts w:ascii="仿宋" w:eastAsia="仿宋" w:hAnsi="仿宋" w:cs="仿宋" w:hint="default"/>
                <w:color w:val="000000"/>
                <w:sz w:val="32"/>
                <w:szCs w:val="32"/>
              </w:rPr>
            </w:pPr>
            <w:r>
              <w:rPr>
                <w:rFonts w:ascii="仿宋" w:eastAsia="仿宋" w:hAnsi="仿宋" w:cs="仿宋"/>
                <w:b/>
                <w:bCs/>
                <w:color w:val="000000"/>
                <w:sz w:val="32"/>
                <w:szCs w:val="32"/>
              </w:rPr>
              <w:t>10</w:t>
            </w:r>
          </w:p>
        </w:tc>
      </w:tr>
    </w:tbl>
    <w:p w:rsidR="002916E6" w:rsidRDefault="005B5C8C" w:rsidP="005B5C8C">
      <w:pPr>
        <w:widowControl/>
        <w:spacing w:line="360" w:lineRule="auto"/>
        <w:jc w:val="left"/>
        <w:rPr>
          <w:rFonts w:ascii="仿宋" w:eastAsia="仿宋" w:hAnsi="仿宋" w:cs="仿宋"/>
          <w:b/>
          <w:sz w:val="32"/>
          <w:szCs w:val="32"/>
        </w:rPr>
      </w:pPr>
      <w:r>
        <w:rPr>
          <w:rFonts w:ascii="仿宋" w:eastAsia="仿宋" w:hAnsi="仿宋" w:cs="仿宋" w:hint="eastAsia"/>
          <w:b/>
          <w:sz w:val="32"/>
          <w:szCs w:val="32"/>
        </w:rPr>
        <w:t>二、调剂要求</w:t>
      </w:r>
    </w:p>
    <w:p w:rsidR="002916E6" w:rsidRDefault="005B5C8C" w:rsidP="005B5C8C">
      <w:pPr>
        <w:pStyle w:val="a8"/>
        <w:widowControl/>
        <w:numPr>
          <w:ilvl w:val="0"/>
          <w:numId w:val="1"/>
        </w:numPr>
        <w:spacing w:line="360" w:lineRule="auto"/>
        <w:ind w:firstLineChars="200" w:firstLine="640"/>
        <w:rPr>
          <w:rFonts w:ascii="仿宋" w:eastAsia="仿宋" w:hAnsi="仿宋" w:cs="仿宋" w:hint="default"/>
          <w:sz w:val="32"/>
          <w:szCs w:val="32"/>
        </w:rPr>
      </w:pPr>
      <w:r>
        <w:rPr>
          <w:rFonts w:ascii="仿宋" w:eastAsia="仿宋" w:hAnsi="仿宋" w:cs="仿宋"/>
          <w:sz w:val="32"/>
          <w:szCs w:val="32"/>
        </w:rPr>
        <w:t>全日制本科毕业生（含应届生）；</w:t>
      </w:r>
    </w:p>
    <w:p w:rsidR="002916E6" w:rsidRDefault="005B5C8C" w:rsidP="005B5C8C">
      <w:pPr>
        <w:pStyle w:val="a8"/>
        <w:widowControl/>
        <w:numPr>
          <w:ilvl w:val="0"/>
          <w:numId w:val="1"/>
        </w:numPr>
        <w:spacing w:line="360" w:lineRule="auto"/>
        <w:ind w:firstLineChars="200" w:firstLine="640"/>
        <w:rPr>
          <w:rFonts w:ascii="仿宋" w:eastAsia="仿宋" w:hAnsi="仿宋" w:cs="仿宋" w:hint="default"/>
          <w:sz w:val="32"/>
          <w:szCs w:val="32"/>
        </w:rPr>
      </w:pPr>
      <w:r>
        <w:rPr>
          <w:rFonts w:ascii="仿宋" w:eastAsia="仿宋" w:hAnsi="仿宋" w:cs="仿宋"/>
          <w:sz w:val="32"/>
          <w:szCs w:val="32"/>
        </w:rPr>
        <w:t>符合招生简章中规定的调入专业的报考条件；</w:t>
      </w:r>
    </w:p>
    <w:p w:rsidR="002916E6" w:rsidRDefault="005B5C8C" w:rsidP="005B5C8C">
      <w:pPr>
        <w:pStyle w:val="a8"/>
        <w:widowControl/>
        <w:numPr>
          <w:ilvl w:val="0"/>
          <w:numId w:val="1"/>
        </w:numPr>
        <w:spacing w:line="360" w:lineRule="auto"/>
        <w:ind w:firstLineChars="200" w:firstLine="640"/>
        <w:rPr>
          <w:rFonts w:ascii="仿宋" w:eastAsia="仿宋" w:hAnsi="仿宋" w:cs="仿宋" w:hint="default"/>
          <w:sz w:val="32"/>
          <w:szCs w:val="32"/>
        </w:rPr>
      </w:pPr>
      <w:r>
        <w:rPr>
          <w:rFonts w:ascii="仿宋" w:eastAsia="仿宋" w:hAnsi="仿宋" w:cs="仿宋"/>
          <w:sz w:val="32"/>
          <w:szCs w:val="32"/>
        </w:rPr>
        <w:t>初试成绩</w:t>
      </w:r>
      <w:r>
        <w:rPr>
          <w:rFonts w:ascii="仿宋" w:eastAsia="仿宋" w:hAnsi="仿宋" w:cs="仿宋"/>
          <w:sz w:val="32"/>
          <w:szCs w:val="32"/>
        </w:rPr>
        <w:t>达到</w:t>
      </w:r>
      <w:r>
        <w:rPr>
          <w:rFonts w:ascii="仿宋" w:eastAsia="仿宋" w:hAnsi="仿宋" w:cs="仿宋"/>
          <w:sz w:val="32"/>
          <w:szCs w:val="32"/>
        </w:rPr>
        <w:t>第一志愿报考专业</w:t>
      </w:r>
      <w:r>
        <w:rPr>
          <w:rFonts w:ascii="仿宋" w:eastAsia="仿宋" w:hAnsi="仿宋" w:cs="仿宋"/>
          <w:sz w:val="32"/>
          <w:szCs w:val="32"/>
        </w:rPr>
        <w:t>A</w:t>
      </w:r>
      <w:r>
        <w:rPr>
          <w:rFonts w:ascii="仿宋" w:eastAsia="仿宋" w:hAnsi="仿宋" w:cs="仿宋"/>
          <w:sz w:val="32"/>
          <w:szCs w:val="32"/>
        </w:rPr>
        <w:t>类</w:t>
      </w:r>
      <w:r>
        <w:rPr>
          <w:rFonts w:ascii="仿宋" w:eastAsia="仿宋" w:hAnsi="仿宋" w:cs="仿宋"/>
          <w:sz w:val="32"/>
          <w:szCs w:val="32"/>
        </w:rPr>
        <w:t>复试</w:t>
      </w:r>
      <w:r>
        <w:rPr>
          <w:rFonts w:ascii="仿宋" w:eastAsia="仿宋" w:hAnsi="仿宋" w:cs="仿宋"/>
          <w:sz w:val="32"/>
          <w:szCs w:val="32"/>
        </w:rPr>
        <w:t>分数</w:t>
      </w:r>
      <w:r>
        <w:rPr>
          <w:rFonts w:ascii="仿宋" w:eastAsia="仿宋" w:hAnsi="仿宋" w:cs="仿宋"/>
          <w:sz w:val="32"/>
          <w:szCs w:val="32"/>
        </w:rPr>
        <w:t>线</w:t>
      </w:r>
      <w:r>
        <w:rPr>
          <w:rFonts w:ascii="仿宋" w:eastAsia="仿宋" w:hAnsi="仿宋" w:cs="仿宋"/>
          <w:sz w:val="32"/>
          <w:szCs w:val="32"/>
        </w:rPr>
        <w:t>；</w:t>
      </w:r>
    </w:p>
    <w:p w:rsidR="002916E6" w:rsidRDefault="005B5C8C" w:rsidP="005B5C8C">
      <w:pPr>
        <w:pStyle w:val="a8"/>
        <w:widowControl/>
        <w:numPr>
          <w:ilvl w:val="0"/>
          <w:numId w:val="1"/>
        </w:numPr>
        <w:spacing w:line="360" w:lineRule="auto"/>
        <w:ind w:firstLineChars="200" w:firstLine="640"/>
        <w:rPr>
          <w:rFonts w:ascii="仿宋" w:eastAsia="仿宋" w:hAnsi="仿宋" w:cs="仿宋" w:hint="default"/>
          <w:sz w:val="32"/>
          <w:szCs w:val="32"/>
        </w:rPr>
      </w:pPr>
      <w:r>
        <w:rPr>
          <w:rFonts w:ascii="仿宋" w:eastAsia="仿宋" w:hAnsi="仿宋" w:cs="仿宋"/>
          <w:sz w:val="32"/>
          <w:szCs w:val="32"/>
        </w:rPr>
        <w:t>调入专业与</w:t>
      </w:r>
      <w:proofErr w:type="gramStart"/>
      <w:r>
        <w:rPr>
          <w:rFonts w:ascii="仿宋" w:eastAsia="仿宋" w:hAnsi="仿宋" w:cs="仿宋"/>
          <w:sz w:val="32"/>
          <w:szCs w:val="32"/>
        </w:rPr>
        <w:t>一</w:t>
      </w:r>
      <w:proofErr w:type="gramEnd"/>
      <w:r>
        <w:rPr>
          <w:rFonts w:ascii="仿宋" w:eastAsia="仿宋" w:hAnsi="仿宋" w:cs="仿宋"/>
          <w:sz w:val="32"/>
          <w:szCs w:val="32"/>
        </w:rPr>
        <w:t>志愿初试科目相同或相近，应在同一学科门类范围内；</w:t>
      </w:r>
    </w:p>
    <w:p w:rsidR="002916E6" w:rsidRDefault="005B5C8C" w:rsidP="005B5C8C">
      <w:pPr>
        <w:pStyle w:val="a8"/>
        <w:widowControl/>
        <w:numPr>
          <w:ilvl w:val="0"/>
          <w:numId w:val="1"/>
        </w:numPr>
        <w:spacing w:line="360" w:lineRule="auto"/>
        <w:ind w:firstLineChars="200" w:firstLine="640"/>
        <w:rPr>
          <w:rFonts w:ascii="仿宋" w:eastAsia="仿宋" w:hAnsi="仿宋" w:cs="仿宋" w:hint="default"/>
          <w:sz w:val="32"/>
          <w:szCs w:val="32"/>
        </w:rPr>
      </w:pPr>
      <w:r>
        <w:rPr>
          <w:rFonts w:ascii="仿宋" w:eastAsia="仿宋" w:hAnsi="仿宋" w:cs="仿宋"/>
          <w:sz w:val="32"/>
          <w:szCs w:val="32"/>
        </w:rPr>
        <w:t>初试科目与调入专业初试科目相同或相近，其中初试全国统一命题科目应与调入专业全国统一命题科目相同。</w:t>
      </w:r>
    </w:p>
    <w:p w:rsidR="002916E6" w:rsidRDefault="005B5C8C" w:rsidP="005B5C8C">
      <w:pPr>
        <w:widowControl/>
        <w:spacing w:line="360" w:lineRule="auto"/>
        <w:jc w:val="left"/>
        <w:rPr>
          <w:rFonts w:ascii="仿宋" w:eastAsia="仿宋" w:hAnsi="仿宋" w:cs="仿宋"/>
          <w:b/>
          <w:sz w:val="32"/>
          <w:szCs w:val="32"/>
        </w:rPr>
      </w:pPr>
      <w:r>
        <w:rPr>
          <w:rFonts w:ascii="仿宋" w:eastAsia="仿宋" w:hAnsi="仿宋" w:cs="仿宋" w:hint="eastAsia"/>
          <w:b/>
          <w:sz w:val="32"/>
          <w:szCs w:val="32"/>
        </w:rPr>
        <w:t>三</w:t>
      </w:r>
      <w:r>
        <w:rPr>
          <w:rFonts w:ascii="仿宋" w:eastAsia="仿宋" w:hAnsi="仿宋" w:cs="仿宋" w:hint="eastAsia"/>
          <w:b/>
          <w:sz w:val="32"/>
          <w:szCs w:val="32"/>
        </w:rPr>
        <w:t>、调剂报名</w:t>
      </w:r>
    </w:p>
    <w:p w:rsidR="002916E6" w:rsidRDefault="005B5C8C" w:rsidP="005B5C8C">
      <w:pPr>
        <w:pStyle w:val="a8"/>
        <w:widowControl/>
        <w:spacing w:line="360" w:lineRule="auto"/>
        <w:ind w:firstLineChars="200" w:firstLine="640"/>
        <w:rPr>
          <w:rFonts w:ascii="仿宋" w:eastAsia="仿宋" w:hAnsi="仿宋" w:cs="仿宋" w:hint="default"/>
          <w:sz w:val="32"/>
          <w:szCs w:val="32"/>
        </w:rPr>
      </w:pPr>
      <w:r>
        <w:rPr>
          <w:rFonts w:ascii="仿宋" w:eastAsia="仿宋" w:hAnsi="仿宋" w:cs="仿宋"/>
          <w:sz w:val="32"/>
          <w:szCs w:val="32"/>
        </w:rPr>
        <w:t>调剂信息发布即日起，在中国研究生招生信息网调剂系统（</w:t>
      </w:r>
      <w:r>
        <w:rPr>
          <w:rFonts w:ascii="仿宋" w:eastAsia="仿宋" w:hAnsi="仿宋" w:cs="仿宋"/>
          <w:sz w:val="32"/>
          <w:szCs w:val="32"/>
        </w:rPr>
        <w:t>http://yz.chsi.com.cn/yztj/</w:t>
      </w:r>
      <w:r>
        <w:rPr>
          <w:rFonts w:ascii="仿宋" w:eastAsia="仿宋" w:hAnsi="仿宋" w:cs="仿宋"/>
          <w:sz w:val="32"/>
          <w:szCs w:val="32"/>
        </w:rPr>
        <w:t>）中按要求填写调剂志愿。</w:t>
      </w:r>
    </w:p>
    <w:p w:rsidR="002916E6" w:rsidRDefault="005B5C8C" w:rsidP="005B5C8C">
      <w:pPr>
        <w:pStyle w:val="a8"/>
        <w:widowControl/>
        <w:spacing w:line="360" w:lineRule="auto"/>
        <w:ind w:leftChars="250" w:left="525"/>
        <w:rPr>
          <w:rFonts w:ascii="仿宋" w:eastAsia="仿宋" w:hAnsi="仿宋" w:cs="仿宋" w:hint="default"/>
          <w:color w:val="FF0000"/>
          <w:sz w:val="32"/>
          <w:szCs w:val="32"/>
        </w:rPr>
      </w:pPr>
      <w:r>
        <w:rPr>
          <w:rFonts w:ascii="仿宋" w:eastAsia="仿宋" w:hAnsi="仿宋" w:cs="仿宋"/>
          <w:sz w:val="32"/>
          <w:szCs w:val="32"/>
        </w:rPr>
        <w:t>调剂系统开放时间：</w:t>
      </w:r>
      <w:r>
        <w:rPr>
          <w:rFonts w:ascii="仿宋" w:eastAsia="仿宋" w:hAnsi="仿宋" w:cs="仿宋"/>
          <w:color w:val="FF0000"/>
          <w:sz w:val="32"/>
          <w:szCs w:val="32"/>
        </w:rPr>
        <w:t>4</w:t>
      </w:r>
      <w:r>
        <w:rPr>
          <w:rFonts w:ascii="仿宋" w:eastAsia="仿宋" w:hAnsi="仿宋" w:cs="仿宋"/>
          <w:color w:val="FF0000"/>
          <w:sz w:val="32"/>
          <w:szCs w:val="32"/>
        </w:rPr>
        <w:t>月</w:t>
      </w:r>
      <w:r>
        <w:rPr>
          <w:rFonts w:ascii="仿宋" w:eastAsia="仿宋" w:hAnsi="仿宋" w:cs="仿宋"/>
          <w:color w:val="FF0000"/>
          <w:sz w:val="32"/>
          <w:szCs w:val="32"/>
        </w:rPr>
        <w:t>6</w:t>
      </w:r>
      <w:r>
        <w:rPr>
          <w:rFonts w:ascii="仿宋" w:eastAsia="仿宋" w:hAnsi="仿宋" w:cs="仿宋"/>
          <w:color w:val="FF0000"/>
          <w:sz w:val="32"/>
          <w:szCs w:val="32"/>
        </w:rPr>
        <w:t>日</w:t>
      </w:r>
      <w:r>
        <w:rPr>
          <w:rFonts w:ascii="仿宋" w:eastAsia="仿宋" w:hAnsi="仿宋" w:cs="仿宋"/>
          <w:sz w:val="32"/>
          <w:szCs w:val="32"/>
        </w:rPr>
        <w:br/>
      </w:r>
      <w:r>
        <w:rPr>
          <w:rFonts w:ascii="仿宋" w:eastAsia="仿宋" w:hAnsi="仿宋" w:cs="仿宋"/>
          <w:b/>
          <w:sz w:val="32"/>
          <w:szCs w:val="32"/>
        </w:rPr>
        <w:t>四</w:t>
      </w:r>
      <w:r>
        <w:rPr>
          <w:rFonts w:ascii="仿宋" w:eastAsia="仿宋" w:hAnsi="仿宋" w:cs="仿宋"/>
          <w:b/>
          <w:sz w:val="32"/>
          <w:szCs w:val="32"/>
        </w:rPr>
        <w:t>、复试时间及科目</w:t>
      </w:r>
      <w:r>
        <w:rPr>
          <w:rFonts w:ascii="仿宋" w:eastAsia="仿宋" w:hAnsi="仿宋" w:cs="仿宋"/>
          <w:b/>
          <w:sz w:val="32"/>
          <w:szCs w:val="32"/>
        </w:rPr>
        <w:t>要求</w:t>
      </w:r>
    </w:p>
    <w:p w:rsidR="002916E6" w:rsidRDefault="005B5C8C" w:rsidP="005B5C8C">
      <w:pPr>
        <w:pStyle w:val="a8"/>
        <w:widowControl/>
        <w:spacing w:line="360" w:lineRule="auto"/>
        <w:ind w:firstLine="560"/>
        <w:rPr>
          <w:rFonts w:ascii="仿宋" w:eastAsia="仿宋" w:hAnsi="仿宋" w:cs="仿宋" w:hint="default"/>
          <w:sz w:val="32"/>
          <w:szCs w:val="32"/>
        </w:rPr>
      </w:pPr>
      <w:r>
        <w:rPr>
          <w:rFonts w:ascii="仿宋" w:eastAsia="仿宋" w:hAnsi="仿宋" w:cs="仿宋"/>
          <w:sz w:val="32"/>
          <w:szCs w:val="32"/>
        </w:rPr>
        <w:t>复试采取线上视频，时间一般安排在</w:t>
      </w:r>
      <w:r>
        <w:rPr>
          <w:rFonts w:ascii="仿宋" w:eastAsia="仿宋" w:hAnsi="仿宋" w:cs="仿宋"/>
          <w:sz w:val="32"/>
          <w:szCs w:val="32"/>
        </w:rPr>
        <w:t>4</w:t>
      </w:r>
      <w:r>
        <w:rPr>
          <w:rFonts w:ascii="仿宋" w:eastAsia="仿宋" w:hAnsi="仿宋" w:cs="仿宋"/>
          <w:sz w:val="32"/>
          <w:szCs w:val="32"/>
        </w:rPr>
        <w:t>月</w:t>
      </w:r>
      <w:r>
        <w:rPr>
          <w:rFonts w:ascii="仿宋" w:eastAsia="仿宋" w:hAnsi="仿宋" w:cs="仿宋"/>
          <w:sz w:val="32"/>
          <w:szCs w:val="32"/>
        </w:rPr>
        <w:t>份</w:t>
      </w:r>
      <w:r>
        <w:rPr>
          <w:rFonts w:ascii="仿宋" w:eastAsia="仿宋" w:hAnsi="仿宋" w:cs="仿宋"/>
          <w:sz w:val="32"/>
          <w:szCs w:val="32"/>
        </w:rPr>
        <w:t>（具体以江西师范大学研究生院</w:t>
      </w:r>
      <w:proofErr w:type="gramStart"/>
      <w:r>
        <w:rPr>
          <w:rFonts w:ascii="仿宋" w:eastAsia="仿宋" w:hAnsi="仿宋" w:cs="仿宋"/>
          <w:sz w:val="32"/>
          <w:szCs w:val="32"/>
        </w:rPr>
        <w:t>官网通知</w:t>
      </w:r>
      <w:proofErr w:type="gramEnd"/>
      <w:r>
        <w:rPr>
          <w:rFonts w:ascii="仿宋" w:eastAsia="仿宋" w:hAnsi="仿宋" w:cs="仿宋"/>
          <w:sz w:val="32"/>
          <w:szCs w:val="32"/>
        </w:rPr>
        <w:t>为准），复试</w:t>
      </w:r>
      <w:r>
        <w:rPr>
          <w:rFonts w:ascii="仿宋" w:eastAsia="仿宋" w:hAnsi="仿宋" w:cs="仿宋"/>
          <w:sz w:val="32"/>
          <w:szCs w:val="32"/>
        </w:rPr>
        <w:t>为</w:t>
      </w:r>
      <w:r>
        <w:rPr>
          <w:rFonts w:ascii="仿宋" w:eastAsia="仿宋" w:hAnsi="仿宋" w:cs="仿宋"/>
          <w:sz w:val="32"/>
          <w:szCs w:val="32"/>
        </w:rPr>
        <w:t>面试</w:t>
      </w:r>
      <w:r>
        <w:rPr>
          <w:rFonts w:ascii="仿宋" w:eastAsia="仿宋" w:hAnsi="仿宋" w:cs="仿宋"/>
          <w:sz w:val="32"/>
          <w:szCs w:val="32"/>
        </w:rPr>
        <w:t>，</w:t>
      </w:r>
      <w:r>
        <w:rPr>
          <w:rFonts w:ascii="仿宋" w:eastAsia="仿宋" w:hAnsi="仿宋" w:cs="仿宋"/>
          <w:sz w:val="32"/>
          <w:szCs w:val="32"/>
        </w:rPr>
        <w:t>面试包含专业素质面试和英语口语面试。</w:t>
      </w:r>
    </w:p>
    <w:p w:rsidR="002916E6" w:rsidRDefault="005B5C8C" w:rsidP="005B5C8C">
      <w:pPr>
        <w:pStyle w:val="a8"/>
        <w:widowControl/>
        <w:spacing w:line="360" w:lineRule="auto"/>
        <w:ind w:firstLine="560"/>
        <w:rPr>
          <w:rFonts w:ascii="仿宋" w:eastAsia="仿宋" w:hAnsi="仿宋" w:cs="仿宋" w:hint="default"/>
          <w:sz w:val="32"/>
          <w:szCs w:val="32"/>
        </w:rPr>
      </w:pPr>
      <w:r>
        <w:rPr>
          <w:rFonts w:ascii="仿宋" w:eastAsia="仿宋" w:hAnsi="仿宋" w:cs="仿宋"/>
          <w:b/>
          <w:sz w:val="32"/>
          <w:szCs w:val="32"/>
        </w:rPr>
        <w:lastRenderedPageBreak/>
        <w:t>五</w:t>
      </w:r>
      <w:r>
        <w:rPr>
          <w:rFonts w:ascii="仿宋" w:eastAsia="仿宋" w:hAnsi="仿宋" w:cs="仿宋"/>
          <w:b/>
          <w:sz w:val="32"/>
          <w:szCs w:val="32"/>
        </w:rPr>
        <w:t>、调剂流程</w:t>
      </w:r>
      <w:r>
        <w:rPr>
          <w:rFonts w:ascii="仿宋" w:eastAsia="仿宋" w:hAnsi="仿宋" w:cs="仿宋"/>
          <w:b/>
          <w:sz w:val="32"/>
          <w:szCs w:val="32"/>
        </w:rPr>
        <w:br/>
      </w:r>
      <w:r>
        <w:rPr>
          <w:rFonts w:ascii="仿宋" w:eastAsia="仿宋" w:hAnsi="仿宋" w:cs="仿宋"/>
          <w:sz w:val="32"/>
          <w:szCs w:val="32"/>
        </w:rPr>
        <w:t xml:space="preserve">    1</w:t>
      </w:r>
      <w:r>
        <w:rPr>
          <w:rFonts w:ascii="仿宋" w:eastAsia="仿宋" w:hAnsi="仿宋" w:cs="仿宋"/>
          <w:sz w:val="32"/>
          <w:szCs w:val="32"/>
        </w:rPr>
        <w:t>．所有调剂考生都必须在中国研究生招生信息网</w:t>
      </w:r>
      <w:r>
        <w:rPr>
          <w:rFonts w:ascii="仿宋" w:eastAsia="仿宋" w:hAnsi="仿宋" w:cs="仿宋"/>
          <w:sz w:val="32"/>
          <w:szCs w:val="32"/>
        </w:rPr>
        <w:t>(</w:t>
      </w:r>
      <w:hyperlink r:id="rId8" w:history="1">
        <w:r>
          <w:rPr>
            <w:rStyle w:val="a7"/>
            <w:rFonts w:ascii="仿宋" w:eastAsia="仿宋" w:hAnsi="仿宋" w:cs="仿宋" w:hint="eastAsia"/>
            <w:sz w:val="32"/>
            <w:szCs w:val="32"/>
          </w:rPr>
          <w:t>http://yz.chsi.com.cn</w:t>
        </w:r>
      </w:hyperlink>
      <w:r>
        <w:rPr>
          <w:rFonts w:ascii="仿宋" w:eastAsia="仿宋" w:hAnsi="仿宋" w:cs="仿宋"/>
          <w:sz w:val="32"/>
          <w:szCs w:val="32"/>
        </w:rPr>
        <w:t>)</w:t>
      </w:r>
      <w:r>
        <w:rPr>
          <w:rFonts w:ascii="仿宋" w:eastAsia="仿宋" w:hAnsi="仿宋" w:cs="仿宋"/>
          <w:sz w:val="32"/>
          <w:szCs w:val="32"/>
        </w:rPr>
        <w:t>上提交调剂志愿，请相关考生关注该网站调剂信息，网上调剂平台开通后，在规定时间内提交调剂志愿。</w:t>
      </w:r>
      <w:r>
        <w:rPr>
          <w:rFonts w:ascii="仿宋" w:eastAsia="仿宋" w:hAnsi="仿宋" w:cs="仿宋"/>
          <w:sz w:val="32"/>
          <w:szCs w:val="32"/>
        </w:rPr>
        <w:br/>
      </w:r>
      <w:r>
        <w:rPr>
          <w:rFonts w:ascii="仿宋" w:eastAsia="仿宋" w:hAnsi="仿宋" w:cs="仿宋"/>
          <w:sz w:val="32"/>
          <w:szCs w:val="32"/>
        </w:rPr>
        <w:t xml:space="preserve">　　</w:t>
      </w:r>
      <w:r>
        <w:rPr>
          <w:rFonts w:ascii="仿宋" w:eastAsia="仿宋" w:hAnsi="仿宋" w:cs="仿宋"/>
          <w:sz w:val="32"/>
          <w:szCs w:val="32"/>
        </w:rPr>
        <w:t>2</w:t>
      </w:r>
      <w:r>
        <w:rPr>
          <w:rFonts w:ascii="仿宋" w:eastAsia="仿宋" w:hAnsi="仿宋" w:cs="仿宋"/>
          <w:sz w:val="32"/>
          <w:szCs w:val="32"/>
        </w:rPr>
        <w:t>．我院将根据调剂志愿择优发出复试通知，请有意向的调剂考生接到复试通知后尽快办理相关调剂手续</w:t>
      </w:r>
      <w:r>
        <w:rPr>
          <w:rFonts w:ascii="仿宋" w:eastAsia="仿宋" w:hAnsi="仿宋" w:cs="仿宋"/>
          <w:sz w:val="32"/>
          <w:szCs w:val="32"/>
        </w:rPr>
        <w:t>(</w:t>
      </w:r>
      <w:r>
        <w:rPr>
          <w:rFonts w:ascii="仿宋" w:eastAsia="仿宋" w:hAnsi="仿宋" w:cs="仿宋"/>
          <w:sz w:val="32"/>
          <w:szCs w:val="32"/>
        </w:rPr>
        <w:t>上</w:t>
      </w:r>
      <w:proofErr w:type="gramStart"/>
      <w:r>
        <w:rPr>
          <w:rFonts w:ascii="仿宋" w:eastAsia="仿宋" w:hAnsi="仿宋" w:cs="仿宋"/>
          <w:sz w:val="32"/>
          <w:szCs w:val="32"/>
        </w:rPr>
        <w:t>传相关</w:t>
      </w:r>
      <w:proofErr w:type="gramEnd"/>
      <w:r>
        <w:rPr>
          <w:rFonts w:ascii="仿宋" w:eastAsia="仿宋" w:hAnsi="仿宋" w:cs="仿宋"/>
          <w:sz w:val="32"/>
          <w:szCs w:val="32"/>
        </w:rPr>
        <w:t>材料：如身份证、毕业证书、学位证书（应届生提供学生证）等）</w:t>
      </w:r>
      <w:r>
        <w:rPr>
          <w:rFonts w:ascii="仿宋" w:eastAsia="仿宋" w:hAnsi="仿宋" w:cs="仿宋"/>
          <w:sz w:val="32"/>
          <w:szCs w:val="32"/>
        </w:rPr>
        <w:t>并按时参加复试。</w:t>
      </w:r>
      <w:r>
        <w:rPr>
          <w:rFonts w:ascii="仿宋" w:eastAsia="仿宋" w:hAnsi="仿宋" w:cs="仿宋"/>
          <w:sz w:val="32"/>
          <w:szCs w:val="32"/>
        </w:rPr>
        <w:br/>
      </w:r>
      <w:r>
        <w:rPr>
          <w:rFonts w:ascii="仿宋" w:eastAsia="仿宋" w:hAnsi="仿宋" w:cs="仿宋"/>
          <w:sz w:val="32"/>
          <w:szCs w:val="32"/>
        </w:rPr>
        <w:t xml:space="preserve">　　</w:t>
      </w:r>
      <w:r>
        <w:rPr>
          <w:rFonts w:ascii="仿宋" w:eastAsia="仿宋" w:hAnsi="仿宋" w:cs="仿宋"/>
          <w:sz w:val="32"/>
          <w:szCs w:val="32"/>
        </w:rPr>
        <w:t>3</w:t>
      </w:r>
      <w:r>
        <w:rPr>
          <w:rFonts w:ascii="仿宋" w:eastAsia="仿宋" w:hAnsi="仿宋" w:cs="仿宋"/>
          <w:sz w:val="32"/>
          <w:szCs w:val="32"/>
        </w:rPr>
        <w:t>．复试结束后，对复试合格的调剂考生我校将在教育部调剂系统平台设置待录取状态，并通知考生网上确认。考生须在限定时间内做出明确答复，否则学校可取消待录取资格。</w:t>
      </w:r>
      <w:r>
        <w:rPr>
          <w:rFonts w:ascii="仿宋" w:eastAsia="仿宋" w:hAnsi="仿宋" w:cs="仿宋"/>
          <w:sz w:val="32"/>
          <w:szCs w:val="32"/>
        </w:rPr>
        <w:br/>
      </w:r>
      <w:r>
        <w:rPr>
          <w:rFonts w:ascii="仿宋" w:eastAsia="仿宋" w:hAnsi="仿宋" w:cs="仿宋"/>
          <w:sz w:val="32"/>
          <w:szCs w:val="32"/>
        </w:rPr>
        <w:t xml:space="preserve">　　</w:t>
      </w:r>
      <w:r>
        <w:rPr>
          <w:rFonts w:ascii="仿宋" w:eastAsia="仿宋" w:hAnsi="仿宋" w:cs="仿宋"/>
          <w:sz w:val="32"/>
          <w:szCs w:val="32"/>
        </w:rPr>
        <w:t xml:space="preserve">4. </w:t>
      </w:r>
      <w:r>
        <w:rPr>
          <w:rFonts w:ascii="仿宋" w:eastAsia="仿宋" w:hAnsi="仿宋" w:cs="仿宋"/>
          <w:sz w:val="32"/>
          <w:szCs w:val="32"/>
        </w:rPr>
        <w:t>我院一般在教育部“中国研究生招生信息网”调剂功能开通后，根据填</w:t>
      </w:r>
      <w:r>
        <w:rPr>
          <w:rFonts w:ascii="仿宋" w:eastAsia="仿宋" w:hAnsi="仿宋" w:cs="仿宋"/>
          <w:sz w:val="32"/>
          <w:szCs w:val="32"/>
        </w:rPr>
        <w:t>报的调剂志愿时间，</w:t>
      </w:r>
      <w:r>
        <w:rPr>
          <w:rFonts w:ascii="仿宋" w:eastAsia="仿宋" w:hAnsi="仿宋" w:cs="仿宋"/>
          <w:sz w:val="32"/>
          <w:szCs w:val="32"/>
        </w:rPr>
        <w:t>1</w:t>
      </w:r>
      <w:r>
        <w:rPr>
          <w:rFonts w:ascii="仿宋" w:eastAsia="仿宋" w:hAnsi="仿宋" w:cs="仿宋"/>
          <w:sz w:val="32"/>
          <w:szCs w:val="32"/>
        </w:rPr>
        <w:t>~</w:t>
      </w:r>
      <w:r>
        <w:rPr>
          <w:rFonts w:ascii="仿宋" w:eastAsia="仿宋" w:hAnsi="仿宋" w:cs="仿宋"/>
          <w:sz w:val="32"/>
          <w:szCs w:val="32"/>
        </w:rPr>
        <w:t>2</w:t>
      </w:r>
      <w:r>
        <w:rPr>
          <w:rFonts w:ascii="仿宋" w:eastAsia="仿宋" w:hAnsi="仿宋" w:cs="仿宋"/>
          <w:sz w:val="32"/>
          <w:szCs w:val="32"/>
        </w:rPr>
        <w:t>天内发送复试通知，复试结束即公布拟录取名单。</w:t>
      </w:r>
      <w:bookmarkStart w:id="0" w:name="_GoBack"/>
      <w:bookmarkEnd w:id="0"/>
      <w:r>
        <w:rPr>
          <w:rFonts w:ascii="仿宋" w:eastAsia="仿宋" w:hAnsi="仿宋" w:cs="仿宋"/>
          <w:sz w:val="32"/>
          <w:szCs w:val="32"/>
        </w:rPr>
        <w:br/>
      </w:r>
      <w:r>
        <w:rPr>
          <w:rFonts w:ascii="仿宋" w:eastAsia="仿宋" w:hAnsi="仿宋" w:cs="仿宋"/>
          <w:sz w:val="32"/>
          <w:szCs w:val="32"/>
        </w:rPr>
        <w:t xml:space="preserve">　　注：以上信息若与国家有关部门及教育部颁布的规定有不同之处，须按国家有关部门及教育部有关文件的规定执行，并以我校研究生院网站公布信息为准。</w:t>
      </w:r>
      <w:r>
        <w:rPr>
          <w:rFonts w:ascii="仿宋" w:eastAsia="仿宋" w:hAnsi="仿宋" w:cs="仿宋"/>
          <w:sz w:val="32"/>
          <w:szCs w:val="32"/>
        </w:rPr>
        <w:br/>
      </w:r>
      <w:r>
        <w:rPr>
          <w:rFonts w:ascii="仿宋" w:eastAsia="仿宋" w:hAnsi="仿宋" w:cs="仿宋"/>
          <w:b/>
          <w:sz w:val="32"/>
          <w:szCs w:val="32"/>
        </w:rPr>
        <w:t>六</w:t>
      </w:r>
      <w:r>
        <w:rPr>
          <w:rFonts w:ascii="仿宋" w:eastAsia="仿宋" w:hAnsi="仿宋" w:cs="仿宋"/>
          <w:b/>
          <w:sz w:val="32"/>
          <w:szCs w:val="32"/>
        </w:rPr>
        <w:t>、调剂工作联系电话</w:t>
      </w:r>
    </w:p>
    <w:p w:rsidR="002916E6" w:rsidRPr="005B5C8C" w:rsidRDefault="005B5C8C" w:rsidP="005B5C8C">
      <w:pPr>
        <w:widowControl/>
        <w:tabs>
          <w:tab w:val="left" w:pos="328"/>
        </w:tabs>
        <w:spacing w:line="360" w:lineRule="auto"/>
        <w:ind w:firstLineChars="200" w:firstLine="640"/>
        <w:jc w:val="left"/>
        <w:rPr>
          <w:rFonts w:ascii="仿宋" w:eastAsia="仿宋" w:hAnsi="仿宋" w:cs="仿宋"/>
          <w:sz w:val="32"/>
          <w:szCs w:val="32"/>
        </w:rPr>
      </w:pPr>
      <w:r w:rsidRPr="005B5C8C">
        <w:rPr>
          <w:rFonts w:ascii="仿宋" w:eastAsia="仿宋" w:hAnsi="仿宋" w:cs="仿宋" w:hint="eastAsia"/>
          <w:sz w:val="32"/>
          <w:szCs w:val="32"/>
        </w:rPr>
        <w:t>联系人：王老师；</w:t>
      </w:r>
    </w:p>
    <w:p w:rsidR="002916E6" w:rsidRPr="005B5C8C" w:rsidRDefault="005B5C8C" w:rsidP="005B5C8C">
      <w:pPr>
        <w:widowControl/>
        <w:spacing w:line="360" w:lineRule="auto"/>
        <w:ind w:firstLineChars="200" w:firstLine="640"/>
        <w:rPr>
          <w:rFonts w:ascii="仿宋" w:eastAsia="仿宋" w:hAnsi="仿宋" w:cs="仿宋"/>
          <w:sz w:val="32"/>
          <w:szCs w:val="32"/>
        </w:rPr>
      </w:pPr>
      <w:r w:rsidRPr="005B5C8C">
        <w:rPr>
          <w:rFonts w:ascii="仿宋" w:eastAsia="仿宋" w:hAnsi="仿宋" w:cs="仿宋" w:hint="eastAsia"/>
          <w:sz w:val="32"/>
          <w:szCs w:val="32"/>
        </w:rPr>
        <w:t>联系电话：</w:t>
      </w:r>
      <w:r w:rsidRPr="005B5C8C">
        <w:rPr>
          <w:rFonts w:ascii="仿宋" w:eastAsia="仿宋" w:hAnsi="仿宋" w:cs="仿宋" w:hint="eastAsia"/>
          <w:sz w:val="32"/>
          <w:szCs w:val="32"/>
        </w:rPr>
        <w:t>0791-88122877</w:t>
      </w:r>
    </w:p>
    <w:p w:rsidR="002916E6" w:rsidRDefault="002916E6">
      <w:pPr>
        <w:spacing w:line="480" w:lineRule="exact"/>
        <w:rPr>
          <w:rFonts w:ascii="仿宋" w:eastAsia="仿宋" w:hAnsi="仿宋" w:cs="仿宋"/>
          <w:sz w:val="32"/>
          <w:szCs w:val="32"/>
        </w:rPr>
      </w:pPr>
    </w:p>
    <w:p w:rsidR="002916E6" w:rsidRDefault="002916E6">
      <w:pPr>
        <w:spacing w:line="480" w:lineRule="exact"/>
        <w:rPr>
          <w:rFonts w:ascii="仿宋" w:eastAsia="仿宋" w:hAnsi="仿宋" w:cs="仿宋"/>
          <w:sz w:val="32"/>
          <w:szCs w:val="32"/>
        </w:rPr>
      </w:pPr>
    </w:p>
    <w:p w:rsidR="002916E6" w:rsidRDefault="005B5C8C">
      <w:pPr>
        <w:wordWrap w:val="0"/>
        <w:spacing w:line="480" w:lineRule="exact"/>
        <w:jc w:val="right"/>
        <w:rPr>
          <w:rFonts w:ascii="仿宋" w:eastAsia="仿宋" w:hAnsi="仿宋" w:cs="仿宋"/>
          <w:sz w:val="32"/>
          <w:szCs w:val="32"/>
        </w:rPr>
      </w:pPr>
      <w:r>
        <w:rPr>
          <w:rFonts w:ascii="仿宋" w:eastAsia="仿宋" w:hAnsi="仿宋" w:cs="仿宋" w:hint="eastAsia"/>
          <w:b/>
          <w:sz w:val="32"/>
          <w:szCs w:val="32"/>
        </w:rPr>
        <w:t>江西经济发展研究院</w:t>
      </w:r>
    </w:p>
    <w:p w:rsidR="002916E6" w:rsidRDefault="005B5C8C" w:rsidP="005B5C8C">
      <w:pPr>
        <w:spacing w:line="480" w:lineRule="exact"/>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二○二二</w:t>
      </w:r>
      <w:r>
        <w:rPr>
          <w:rFonts w:ascii="仿宋" w:eastAsia="仿宋" w:hAnsi="仿宋" w:cs="仿宋" w:hint="eastAsia"/>
          <w:sz w:val="32"/>
          <w:szCs w:val="32"/>
        </w:rPr>
        <w:t>年四</w:t>
      </w:r>
      <w:r>
        <w:rPr>
          <w:rFonts w:ascii="仿宋" w:eastAsia="仿宋" w:hAnsi="仿宋" w:cs="仿宋" w:hint="eastAsia"/>
          <w:sz w:val="32"/>
          <w:szCs w:val="32"/>
        </w:rPr>
        <w:t>月二</w:t>
      </w:r>
      <w:r>
        <w:rPr>
          <w:rFonts w:ascii="仿宋" w:eastAsia="仿宋" w:hAnsi="仿宋" w:cs="仿宋" w:hint="eastAsia"/>
          <w:sz w:val="32"/>
          <w:szCs w:val="32"/>
        </w:rPr>
        <w:t>日</w:t>
      </w:r>
    </w:p>
    <w:sectPr w:rsidR="002916E6" w:rsidSect="002916E6">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5C8C" w:rsidRDefault="005B5C8C" w:rsidP="005B5C8C">
      <w:r>
        <w:separator/>
      </w:r>
    </w:p>
  </w:endnote>
  <w:endnote w:type="continuationSeparator" w:id="1">
    <w:p w:rsidR="005B5C8C" w:rsidRDefault="005B5C8C" w:rsidP="005B5C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5C8C" w:rsidRDefault="005B5C8C" w:rsidP="005B5C8C">
      <w:r>
        <w:separator/>
      </w:r>
    </w:p>
  </w:footnote>
  <w:footnote w:type="continuationSeparator" w:id="1">
    <w:p w:rsidR="005B5C8C" w:rsidRDefault="005B5C8C" w:rsidP="005B5C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5AFBDF"/>
    <w:multiLevelType w:val="singleLevel"/>
    <w:tmpl w:val="605AFBDF"/>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4F150B03"/>
    <w:rsid w:val="0012034A"/>
    <w:rsid w:val="0013544B"/>
    <w:rsid w:val="002916E6"/>
    <w:rsid w:val="003140EC"/>
    <w:rsid w:val="004C567A"/>
    <w:rsid w:val="005B5C8C"/>
    <w:rsid w:val="00613448"/>
    <w:rsid w:val="006F1F34"/>
    <w:rsid w:val="007012EA"/>
    <w:rsid w:val="007D792F"/>
    <w:rsid w:val="008B13B8"/>
    <w:rsid w:val="0094759E"/>
    <w:rsid w:val="009D3261"/>
    <w:rsid w:val="00A914F4"/>
    <w:rsid w:val="00B920C5"/>
    <w:rsid w:val="00BA5F4C"/>
    <w:rsid w:val="00CE2E31"/>
    <w:rsid w:val="00CF4AC8"/>
    <w:rsid w:val="00DC1DA5"/>
    <w:rsid w:val="00FD6451"/>
    <w:rsid w:val="0828351E"/>
    <w:rsid w:val="085D46EC"/>
    <w:rsid w:val="1EDA466D"/>
    <w:rsid w:val="39842D29"/>
    <w:rsid w:val="4F150B03"/>
    <w:rsid w:val="66D6366F"/>
    <w:rsid w:val="691D6F8E"/>
    <w:rsid w:val="6E115792"/>
    <w:rsid w:val="70CA78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unhideWhenUsed="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16E6"/>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9"/>
    <w:unhideWhenUsed/>
    <w:qFormat/>
    <w:rsid w:val="002916E6"/>
    <w:pPr>
      <w:spacing w:before="440" w:after="60"/>
      <w:jc w:val="left"/>
      <w:outlineLvl w:val="0"/>
    </w:pPr>
    <w:rPr>
      <w:rFonts w:hint="eastAsia"/>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2916E6"/>
    <w:rPr>
      <w:sz w:val="18"/>
      <w:szCs w:val="18"/>
    </w:rPr>
  </w:style>
  <w:style w:type="paragraph" w:styleId="a4">
    <w:name w:val="footer"/>
    <w:basedOn w:val="a"/>
    <w:link w:val="Char0"/>
    <w:qFormat/>
    <w:rsid w:val="002916E6"/>
    <w:pPr>
      <w:tabs>
        <w:tab w:val="center" w:pos="4153"/>
        <w:tab w:val="right" w:pos="8306"/>
      </w:tabs>
      <w:snapToGrid w:val="0"/>
      <w:jc w:val="left"/>
    </w:pPr>
    <w:rPr>
      <w:sz w:val="18"/>
      <w:szCs w:val="18"/>
    </w:rPr>
  </w:style>
  <w:style w:type="paragraph" w:styleId="a5">
    <w:name w:val="header"/>
    <w:basedOn w:val="a"/>
    <w:link w:val="Char1"/>
    <w:qFormat/>
    <w:rsid w:val="002916E6"/>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2916E6"/>
    <w:pPr>
      <w:spacing w:beforeAutospacing="1" w:afterAutospacing="1"/>
      <w:jc w:val="left"/>
    </w:pPr>
    <w:rPr>
      <w:rFonts w:cs="Times New Roman"/>
      <w:kern w:val="0"/>
      <w:sz w:val="24"/>
    </w:rPr>
  </w:style>
  <w:style w:type="character" w:styleId="a7">
    <w:name w:val="Hyperlink"/>
    <w:basedOn w:val="a0"/>
    <w:uiPriority w:val="99"/>
    <w:unhideWhenUsed/>
    <w:qFormat/>
    <w:rsid w:val="002916E6"/>
    <w:rPr>
      <w:rFonts w:ascii="Times New Roman" w:hint="default"/>
      <w:color w:val="0000FF"/>
      <w:sz w:val="24"/>
      <w:u w:val="single"/>
    </w:rPr>
  </w:style>
  <w:style w:type="paragraph" w:customStyle="1" w:styleId="a8">
    <w:name w:val="?™®¡¡¨¬¦€š(ç½¡®ç«™)"/>
    <w:basedOn w:val="a"/>
    <w:uiPriority w:val="99"/>
    <w:unhideWhenUsed/>
    <w:qFormat/>
    <w:rsid w:val="002916E6"/>
    <w:pPr>
      <w:jc w:val="left"/>
    </w:pPr>
    <w:rPr>
      <w:rFonts w:hint="eastAsia"/>
      <w:sz w:val="24"/>
    </w:rPr>
  </w:style>
  <w:style w:type="character" w:customStyle="1" w:styleId="Char">
    <w:name w:val="批注框文本 Char"/>
    <w:basedOn w:val="a0"/>
    <w:link w:val="a3"/>
    <w:qFormat/>
    <w:rsid w:val="002916E6"/>
    <w:rPr>
      <w:rFonts w:asciiTheme="minorHAnsi" w:eastAsiaTheme="minorEastAsia" w:hAnsiTheme="minorHAnsi" w:cstheme="minorBidi"/>
      <w:kern w:val="2"/>
      <w:sz w:val="18"/>
      <w:szCs w:val="18"/>
    </w:rPr>
  </w:style>
  <w:style w:type="character" w:customStyle="1" w:styleId="Char1">
    <w:name w:val="页眉 Char"/>
    <w:basedOn w:val="a0"/>
    <w:link w:val="a5"/>
    <w:qFormat/>
    <w:rsid w:val="002916E6"/>
    <w:rPr>
      <w:rFonts w:asciiTheme="minorHAnsi" w:eastAsiaTheme="minorEastAsia" w:hAnsiTheme="minorHAnsi" w:cstheme="minorBidi"/>
      <w:kern w:val="2"/>
      <w:sz w:val="18"/>
      <w:szCs w:val="18"/>
    </w:rPr>
  </w:style>
  <w:style w:type="character" w:customStyle="1" w:styleId="Char0">
    <w:name w:val="页脚 Char"/>
    <w:basedOn w:val="a0"/>
    <w:link w:val="a4"/>
    <w:qFormat/>
    <w:rsid w:val="002916E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yz.chsi.com.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767</Words>
  <Characters>189</Characters>
  <Application>Microsoft Office Word</Application>
  <DocSecurity>0</DocSecurity>
  <Lines>1</Lines>
  <Paragraphs>1</Paragraphs>
  <ScaleCrop>false</ScaleCrop>
  <Company>Hewlett-Packard Company</Company>
  <LinksUpToDate>false</LinksUpToDate>
  <CharactersWithSpaces>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胡弢</dc:creator>
  <cp:lastModifiedBy>Microsoft</cp:lastModifiedBy>
  <cp:revision>8</cp:revision>
  <cp:lastPrinted>2019-03-23T01:46:00Z</cp:lastPrinted>
  <dcterms:created xsi:type="dcterms:W3CDTF">2020-04-27T02:17:00Z</dcterms:created>
  <dcterms:modified xsi:type="dcterms:W3CDTF">2022-04-02T07:45:00Z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