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8C" w:rsidRPr="002A1773" w:rsidRDefault="002A1773" w:rsidP="002A1773">
      <w:pPr>
        <w:pStyle w:val="a5"/>
        <w:widowControl w:val="0"/>
        <w:spacing w:before="0" w:beforeAutospacing="0" w:after="0" w:afterAutospacing="0" w:line="500" w:lineRule="exact"/>
        <w:outlineLvl w:val="0"/>
        <w:rPr>
          <w:rFonts w:ascii="方正小标宋简体" w:eastAsia="方正小标宋简体" w:hAnsi="方正小标宋简体" w:cs="方正小标宋简体"/>
          <w:b/>
          <w:sz w:val="30"/>
          <w:szCs w:val="30"/>
        </w:rPr>
      </w:pPr>
      <w:bookmarkStart w:id="0" w:name="_Toc477253417"/>
      <w:r w:rsidRPr="002A1773"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江西师范大学</w:t>
      </w:r>
      <w:r w:rsidR="003B6624" w:rsidRPr="002A1773"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国际教育学院2022年</w:t>
      </w:r>
      <w:r w:rsidRPr="002A1773"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硕士研究生</w:t>
      </w:r>
      <w:r w:rsidR="003B6624" w:rsidRPr="002A1773">
        <w:rPr>
          <w:rFonts w:ascii="方正小标宋简体" w:eastAsia="方正小标宋简体" w:hAnsi="方正小标宋简体" w:cs="方正小标宋简体" w:hint="eastAsia"/>
          <w:b/>
          <w:sz w:val="30"/>
          <w:szCs w:val="30"/>
        </w:rPr>
        <w:t>调剂公告</w:t>
      </w:r>
      <w:bookmarkEnd w:id="0"/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3"/>
        <w:jc w:val="both"/>
        <w:rPr>
          <w:rFonts w:ascii="仿宋GB-2312" w:eastAsia="仿宋GB-2312" w:hAnsi="仿宋GB-2312" w:cs="仿宋GB-2312"/>
          <w:b/>
          <w:sz w:val="32"/>
          <w:szCs w:val="32"/>
        </w:rPr>
      </w:pPr>
      <w:r>
        <w:rPr>
          <w:rFonts w:ascii="仿宋GB-2312" w:eastAsia="仿宋GB-2312" w:hAnsi="仿宋GB-2312" w:cs="仿宋GB-2312" w:hint="eastAsia"/>
          <w:b/>
          <w:sz w:val="32"/>
          <w:szCs w:val="32"/>
        </w:rPr>
        <w:t>一、接收调剂专业及拟接收调剂名额</w:t>
      </w:r>
    </w:p>
    <w:tbl>
      <w:tblPr>
        <w:tblpPr w:leftFromText="180" w:rightFromText="180" w:vertAnchor="text" w:horzAnchor="page" w:tblpX="1567" w:tblpY="198"/>
        <w:tblOverlap w:val="never"/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2"/>
        <w:gridCol w:w="4498"/>
        <w:gridCol w:w="2610"/>
      </w:tblGrid>
      <w:tr w:rsidR="00D06D8C">
        <w:trPr>
          <w:trHeight w:val="509"/>
        </w:trPr>
        <w:tc>
          <w:tcPr>
            <w:tcW w:w="1512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b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b/>
                <w:sz w:val="32"/>
                <w:szCs w:val="32"/>
              </w:rPr>
              <w:t>专业代码</w:t>
            </w:r>
          </w:p>
        </w:tc>
        <w:tc>
          <w:tcPr>
            <w:tcW w:w="4498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b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2610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b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b/>
                <w:sz w:val="32"/>
                <w:szCs w:val="32"/>
              </w:rPr>
              <w:t>拟接收调剂名额</w:t>
            </w:r>
          </w:p>
        </w:tc>
      </w:tr>
      <w:tr w:rsidR="00D06D8C">
        <w:trPr>
          <w:trHeight w:val="530"/>
        </w:trPr>
        <w:tc>
          <w:tcPr>
            <w:tcW w:w="1512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sz w:val="32"/>
                <w:szCs w:val="32"/>
              </w:rPr>
              <w:t>0502Z2</w:t>
            </w:r>
          </w:p>
        </w:tc>
        <w:tc>
          <w:tcPr>
            <w:tcW w:w="4498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sz w:val="32"/>
                <w:szCs w:val="32"/>
              </w:rPr>
              <w:t>商务英语研究</w:t>
            </w:r>
          </w:p>
        </w:tc>
        <w:tc>
          <w:tcPr>
            <w:tcW w:w="2610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sz w:val="32"/>
                <w:szCs w:val="32"/>
              </w:rPr>
              <w:t>3名</w:t>
            </w:r>
          </w:p>
        </w:tc>
      </w:tr>
      <w:tr w:rsidR="00D06D8C">
        <w:trPr>
          <w:trHeight w:val="618"/>
        </w:trPr>
        <w:tc>
          <w:tcPr>
            <w:tcW w:w="1512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sz w:val="32"/>
                <w:szCs w:val="32"/>
              </w:rPr>
              <w:t>025400</w:t>
            </w:r>
          </w:p>
        </w:tc>
        <w:tc>
          <w:tcPr>
            <w:tcW w:w="4498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both"/>
              <w:rPr>
                <w:rFonts w:ascii="仿宋GB-2312" w:eastAsia="仿宋GB-2312" w:hAnsi="仿宋GB-2312" w:cs="仿宋GB-2312"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sz w:val="32"/>
                <w:szCs w:val="32"/>
              </w:rPr>
              <w:t>国际商务04国际投融资管理</w:t>
            </w:r>
          </w:p>
        </w:tc>
        <w:tc>
          <w:tcPr>
            <w:tcW w:w="2610" w:type="dxa"/>
            <w:vAlign w:val="center"/>
          </w:tcPr>
          <w:p w:rsidR="00D06D8C" w:rsidRDefault="003B6624">
            <w:pPr>
              <w:pStyle w:val="a5"/>
              <w:widowControl w:val="0"/>
              <w:spacing w:before="0" w:beforeAutospacing="0" w:after="0" w:afterAutospacing="0" w:line="500" w:lineRule="exact"/>
              <w:jc w:val="center"/>
              <w:rPr>
                <w:rFonts w:ascii="仿宋GB-2312" w:eastAsia="仿宋GB-2312" w:hAnsi="仿宋GB-2312" w:cs="仿宋GB-2312"/>
                <w:sz w:val="32"/>
                <w:szCs w:val="32"/>
              </w:rPr>
            </w:pPr>
            <w:r>
              <w:rPr>
                <w:rFonts w:ascii="仿宋GB-2312" w:eastAsia="仿宋GB-2312" w:hAnsi="仿宋GB-2312" w:cs="仿宋GB-2312" w:hint="eastAsia"/>
                <w:sz w:val="32"/>
                <w:szCs w:val="32"/>
              </w:rPr>
              <w:t>13名</w:t>
            </w:r>
          </w:p>
        </w:tc>
      </w:tr>
    </w:tbl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left="280" w:firstLineChars="100" w:firstLine="321"/>
        <w:jc w:val="both"/>
        <w:rPr>
          <w:rFonts w:ascii="仿宋GB-2312" w:eastAsia="仿宋GB-2312" w:hAnsi="仿宋GB-2312" w:cs="仿宋GB-2312"/>
          <w:b/>
          <w:sz w:val="32"/>
          <w:szCs w:val="32"/>
        </w:rPr>
      </w:pPr>
      <w:r>
        <w:rPr>
          <w:rFonts w:ascii="仿宋GB-2312" w:eastAsia="仿宋GB-2312" w:hAnsi="仿宋GB-2312" w:cs="仿宋GB-2312" w:hint="eastAsia"/>
          <w:b/>
          <w:sz w:val="32"/>
          <w:szCs w:val="32"/>
        </w:rPr>
        <w:t>二、调剂要求</w:t>
      </w:r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1.符合招生简章中规定的调入专业的报考条件。</w:t>
      </w:r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2.初试成绩须符合第一志愿报考专业在A类地区的全国初试成绩基本要求。</w:t>
      </w:r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3.调入专业与第一志愿报考专业相同或相近，应在同一学科门类范围内。</w:t>
      </w:r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4.考生初试科目与调入专业初试科目相同或相近，其中初试全国统一命题科目应与调入专业全国统一命题科目相同。非外语专业不接受外语科目为非英语的考生。</w:t>
      </w:r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3"/>
        <w:jc w:val="both"/>
        <w:rPr>
          <w:rFonts w:ascii="仿宋GB-2312" w:eastAsia="仿宋GB-2312" w:hAnsi="仿宋GB-2312" w:cs="仿宋GB-2312"/>
          <w:b/>
          <w:sz w:val="32"/>
          <w:szCs w:val="32"/>
        </w:rPr>
      </w:pPr>
      <w:r>
        <w:rPr>
          <w:rFonts w:ascii="仿宋GB-2312" w:eastAsia="仿宋GB-2312" w:hAnsi="仿宋GB-2312" w:cs="仿宋GB-2312" w:hint="eastAsia"/>
          <w:b/>
          <w:sz w:val="32"/>
          <w:szCs w:val="32"/>
        </w:rPr>
        <w:t>三、调剂程序</w:t>
      </w:r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1.有调剂意向的考生可在调剂系统开通后(4月6日)到中国研究生招生网填报调剂志愿等相关内容，在中国研究生招生网上院系所请选择“10414江西师范大学、024 国际教育学院”相关专业；</w:t>
      </w:r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2.复试时间另行通知；</w:t>
      </w:r>
      <w:bookmarkStart w:id="1" w:name="_GoBack"/>
      <w:bookmarkEnd w:id="1"/>
    </w:p>
    <w:p w:rsidR="00D06D8C" w:rsidRDefault="003B6624" w:rsidP="0011187B">
      <w:pPr>
        <w:widowControl/>
        <w:spacing w:line="500" w:lineRule="exact"/>
        <w:ind w:firstLineChars="196" w:firstLine="627"/>
        <w:rPr>
          <w:rFonts w:ascii="仿宋GB-2312" w:eastAsia="仿宋GB-2312" w:hAnsi="仿宋GB-2312" w:cs="仿宋GB-2312"/>
          <w:kern w:val="0"/>
          <w:sz w:val="32"/>
          <w:szCs w:val="32"/>
        </w:rPr>
      </w:pPr>
      <w:r>
        <w:rPr>
          <w:rFonts w:ascii="仿宋GB-2312" w:eastAsia="仿宋GB-2312" w:hAnsi="仿宋GB-2312" w:cs="仿宋GB-2312" w:hint="eastAsia"/>
          <w:kern w:val="0"/>
          <w:sz w:val="32"/>
          <w:szCs w:val="32"/>
        </w:rPr>
        <w:t>3.接到复试通知的考生按要求参加复试。</w:t>
      </w:r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3"/>
        <w:jc w:val="both"/>
        <w:rPr>
          <w:rFonts w:ascii="仿宋GB-2312" w:eastAsia="仿宋GB-2312" w:hAnsi="仿宋GB-2312" w:cs="仿宋GB-2312"/>
          <w:b/>
          <w:sz w:val="32"/>
          <w:szCs w:val="32"/>
        </w:rPr>
      </w:pPr>
      <w:r>
        <w:rPr>
          <w:rFonts w:ascii="仿宋GB-2312" w:eastAsia="仿宋GB-2312" w:hAnsi="仿宋GB-2312" w:cs="仿宋GB-2312" w:hint="eastAsia"/>
          <w:b/>
          <w:sz w:val="32"/>
          <w:szCs w:val="32"/>
        </w:rPr>
        <w:t>四、复试时间</w:t>
      </w:r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3"/>
        <w:jc w:val="both"/>
        <w:rPr>
          <w:rFonts w:ascii="仿宋GB-2312" w:eastAsia="仿宋GB-2312" w:hAnsi="仿宋GB-2312" w:cs="仿宋GB-2312"/>
          <w:b/>
          <w:sz w:val="32"/>
          <w:szCs w:val="32"/>
        </w:rPr>
      </w:pPr>
      <w:r>
        <w:rPr>
          <w:rFonts w:ascii="仿宋GB-2312" w:eastAsia="仿宋GB-2312" w:hAnsi="仿宋GB-2312" w:cs="仿宋GB-2312" w:hint="eastAsia"/>
          <w:b/>
          <w:sz w:val="32"/>
          <w:szCs w:val="32"/>
        </w:rPr>
        <w:t>另行通知。</w:t>
      </w:r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3"/>
        <w:jc w:val="both"/>
        <w:rPr>
          <w:rFonts w:ascii="仿宋GB-2312" w:eastAsia="仿宋GB-2312" w:hAnsi="仿宋GB-2312" w:cs="仿宋GB-2312"/>
          <w:b/>
          <w:sz w:val="32"/>
          <w:szCs w:val="32"/>
        </w:rPr>
      </w:pPr>
      <w:r>
        <w:rPr>
          <w:rFonts w:ascii="仿宋GB-2312" w:eastAsia="仿宋GB-2312" w:hAnsi="仿宋GB-2312" w:cs="仿宋GB-2312" w:hint="eastAsia"/>
          <w:b/>
          <w:sz w:val="32"/>
          <w:szCs w:val="32"/>
        </w:rPr>
        <w:t>五、联系方式</w:t>
      </w:r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0"/>
        <w:jc w:val="both"/>
        <w:rPr>
          <w:rFonts w:ascii="仿宋GB-2312" w:eastAsia="仿宋GB-2312" w:hAnsi="仿宋GB-2312" w:cs="仿宋GB-2312"/>
          <w:sz w:val="32"/>
          <w:szCs w:val="32"/>
        </w:rPr>
      </w:pPr>
      <w:r>
        <w:rPr>
          <w:rFonts w:ascii="仿宋GB-2312" w:eastAsia="仿宋GB-2312" w:hAnsi="仿宋GB-2312" w:cs="仿宋GB-2312" w:hint="eastAsia"/>
          <w:sz w:val="32"/>
          <w:szCs w:val="32"/>
        </w:rPr>
        <w:t>电话：0791-88120460</w:t>
      </w:r>
    </w:p>
    <w:p w:rsidR="00D06D8C" w:rsidRDefault="003B6624" w:rsidP="0011187B">
      <w:pPr>
        <w:pStyle w:val="a5"/>
        <w:widowControl w:val="0"/>
        <w:spacing w:before="0" w:beforeAutospacing="0" w:after="0" w:afterAutospacing="0" w:line="500" w:lineRule="exact"/>
        <w:ind w:firstLineChars="200" w:firstLine="640"/>
        <w:jc w:val="both"/>
        <w:rPr>
          <w:rFonts w:ascii="仿宋GB-2312" w:eastAsia="仿宋GB-2312" w:hAnsi="仿宋GB-2312" w:cs="仿宋GB-2312"/>
          <w:sz w:val="32"/>
          <w:szCs w:val="32"/>
        </w:rPr>
      </w:pPr>
      <w:r>
        <w:rPr>
          <w:rFonts w:ascii="仿宋GB-2312" w:eastAsia="仿宋GB-2312" w:hAnsi="仿宋GB-2312" w:cs="仿宋GB-2312" w:hint="eastAsia"/>
          <w:sz w:val="32"/>
          <w:szCs w:val="32"/>
        </w:rPr>
        <w:t xml:space="preserve">联系人：孙老师    </w:t>
      </w:r>
    </w:p>
    <w:p w:rsidR="00D06D8C" w:rsidRDefault="003B6624" w:rsidP="00D06D8C">
      <w:pPr>
        <w:pStyle w:val="a5"/>
        <w:widowControl w:val="0"/>
        <w:spacing w:before="0" w:beforeAutospacing="0" w:after="0" w:afterAutospacing="0" w:line="500" w:lineRule="exact"/>
        <w:ind w:firstLineChars="200" w:firstLine="640"/>
        <w:jc w:val="both"/>
        <w:rPr>
          <w:rFonts w:ascii="仿宋GB-2312" w:eastAsia="仿宋GB-2312" w:hAnsi="仿宋GB-2312" w:cs="仿宋GB-2312"/>
          <w:sz w:val="32"/>
          <w:szCs w:val="32"/>
        </w:rPr>
      </w:pPr>
      <w:r>
        <w:rPr>
          <w:rFonts w:ascii="仿宋GB-2312" w:eastAsia="仿宋GB-2312" w:hAnsi="仿宋GB-2312" w:cs="仿宋GB-2312" w:hint="eastAsia"/>
          <w:sz w:val="32"/>
          <w:szCs w:val="32"/>
        </w:rPr>
        <w:t>邮箱：14077023@qq.com</w:t>
      </w:r>
    </w:p>
    <w:sectPr w:rsidR="00D06D8C" w:rsidSect="00D06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87" w:rsidRDefault="00413187" w:rsidP="0011187B">
      <w:r>
        <w:separator/>
      </w:r>
    </w:p>
  </w:endnote>
  <w:endnote w:type="continuationSeparator" w:id="1">
    <w:p w:rsidR="00413187" w:rsidRDefault="00413187" w:rsidP="00111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仿宋GB-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87" w:rsidRDefault="00413187" w:rsidP="0011187B">
      <w:r>
        <w:separator/>
      </w:r>
    </w:p>
  </w:footnote>
  <w:footnote w:type="continuationSeparator" w:id="1">
    <w:p w:rsidR="00413187" w:rsidRDefault="00413187" w:rsidP="00111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5B5"/>
    <w:rsid w:val="000076FC"/>
    <w:rsid w:val="000476F7"/>
    <w:rsid w:val="000748A2"/>
    <w:rsid w:val="0011187B"/>
    <w:rsid w:val="001266B2"/>
    <w:rsid w:val="001A55DB"/>
    <w:rsid w:val="00227F3E"/>
    <w:rsid w:val="00263E6B"/>
    <w:rsid w:val="002A1773"/>
    <w:rsid w:val="002C5FCD"/>
    <w:rsid w:val="00322C60"/>
    <w:rsid w:val="00331D0A"/>
    <w:rsid w:val="003769BF"/>
    <w:rsid w:val="003905B5"/>
    <w:rsid w:val="003B6624"/>
    <w:rsid w:val="00413187"/>
    <w:rsid w:val="00421AF8"/>
    <w:rsid w:val="0047199C"/>
    <w:rsid w:val="004955D9"/>
    <w:rsid w:val="004C6EA1"/>
    <w:rsid w:val="004C7F80"/>
    <w:rsid w:val="00533705"/>
    <w:rsid w:val="005673C7"/>
    <w:rsid w:val="005F599D"/>
    <w:rsid w:val="006154C2"/>
    <w:rsid w:val="008025F0"/>
    <w:rsid w:val="008B5007"/>
    <w:rsid w:val="00902B31"/>
    <w:rsid w:val="00904175"/>
    <w:rsid w:val="00982F9A"/>
    <w:rsid w:val="009E1676"/>
    <w:rsid w:val="00A04E2E"/>
    <w:rsid w:val="00A10C48"/>
    <w:rsid w:val="00A1287E"/>
    <w:rsid w:val="00A24E4D"/>
    <w:rsid w:val="00A74C4B"/>
    <w:rsid w:val="00A84E8C"/>
    <w:rsid w:val="00AA4703"/>
    <w:rsid w:val="00B656CB"/>
    <w:rsid w:val="00B75C9C"/>
    <w:rsid w:val="00CC1A25"/>
    <w:rsid w:val="00D06D8C"/>
    <w:rsid w:val="00D64769"/>
    <w:rsid w:val="00DC0A1F"/>
    <w:rsid w:val="00DE67CE"/>
    <w:rsid w:val="00E432AE"/>
    <w:rsid w:val="00ED0197"/>
    <w:rsid w:val="00F123A7"/>
    <w:rsid w:val="00F82C4C"/>
    <w:rsid w:val="00F96D42"/>
    <w:rsid w:val="024F61D6"/>
    <w:rsid w:val="057737A9"/>
    <w:rsid w:val="21AB7B5D"/>
    <w:rsid w:val="29FB51D2"/>
    <w:rsid w:val="48C25C97"/>
    <w:rsid w:val="5A1C0F5F"/>
    <w:rsid w:val="661B543A"/>
    <w:rsid w:val="731C136C"/>
    <w:rsid w:val="78A61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8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06D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D06D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6D8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06D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china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2020-05-18T06:25:00Z</cp:lastPrinted>
  <dcterms:created xsi:type="dcterms:W3CDTF">2018-03-23T08:18:00Z</dcterms:created>
  <dcterms:modified xsi:type="dcterms:W3CDTF">2022-04-02T07:09:00Z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067CDBCFE6E44B44A71FE7D4EEE57880</vt:lpwstr>
  </property>
</Properties>
</file>