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53" w:rsidRPr="008A7F66" w:rsidRDefault="00592253" w:rsidP="00592253">
      <w:pPr>
        <w:spacing w:line="276" w:lineRule="auto"/>
        <w:jc w:val="center"/>
        <w:rPr>
          <w:rFonts w:ascii="华文中宋" w:eastAsia="华文中宋" w:hAnsi="华文中宋"/>
          <w:sz w:val="28"/>
          <w:szCs w:val="28"/>
        </w:rPr>
      </w:pPr>
      <w:r w:rsidRPr="008A7F66">
        <w:rPr>
          <w:rFonts w:ascii="华文中宋" w:eastAsia="华文中宋" w:hAnsi="华文中宋"/>
          <w:sz w:val="28"/>
          <w:szCs w:val="28"/>
        </w:rPr>
        <w:t>江西师范大学新闻与传播学院</w:t>
      </w:r>
      <w:r w:rsidR="006F50DC" w:rsidRPr="008A7F66">
        <w:rPr>
          <w:rFonts w:ascii="华文中宋" w:eastAsia="华文中宋" w:hAnsi="华文中宋" w:hint="eastAsia"/>
          <w:sz w:val="28"/>
          <w:szCs w:val="28"/>
        </w:rPr>
        <w:t>202</w:t>
      </w:r>
      <w:r w:rsidR="006F50DC">
        <w:rPr>
          <w:rFonts w:ascii="华文中宋" w:eastAsia="华文中宋" w:hAnsi="华文中宋"/>
          <w:sz w:val="28"/>
          <w:szCs w:val="28"/>
        </w:rPr>
        <w:t>2</w:t>
      </w:r>
      <w:r w:rsidR="006F50DC" w:rsidRPr="008A7F66">
        <w:rPr>
          <w:rFonts w:ascii="华文中宋" w:eastAsia="华文中宋" w:hAnsi="华文中宋"/>
          <w:sz w:val="28"/>
          <w:szCs w:val="28"/>
        </w:rPr>
        <w:t>年</w:t>
      </w:r>
      <w:r w:rsidRPr="008A7F66">
        <w:rPr>
          <w:rFonts w:ascii="华文中宋" w:eastAsia="华文中宋" w:hAnsi="华文中宋"/>
          <w:sz w:val="28"/>
          <w:szCs w:val="28"/>
        </w:rPr>
        <w:t>硕士研究生调剂</w:t>
      </w:r>
      <w:r w:rsidRPr="008A7F66">
        <w:rPr>
          <w:rFonts w:ascii="华文中宋" w:eastAsia="华文中宋" w:hAnsi="华文中宋" w:hint="eastAsia"/>
          <w:sz w:val="28"/>
          <w:szCs w:val="28"/>
        </w:rPr>
        <w:t>公告</w:t>
      </w:r>
    </w:p>
    <w:p w:rsidR="00592253" w:rsidRDefault="00592253" w:rsidP="00592253">
      <w:pPr>
        <w:widowControl/>
        <w:spacing w:line="276" w:lineRule="auto"/>
        <w:jc w:val="left"/>
        <w:rPr>
          <w:rFonts w:ascii="宋体" w:hAnsi="宋体" w:cs="宋体"/>
          <w:b/>
          <w:bCs/>
          <w:color w:val="A60E18"/>
          <w:kern w:val="0"/>
          <w:sz w:val="24"/>
          <w:szCs w:val="24"/>
        </w:rPr>
      </w:pPr>
    </w:p>
    <w:p w:rsidR="00592253" w:rsidRDefault="00592253" w:rsidP="00592253">
      <w:pPr>
        <w:widowControl/>
        <w:spacing w:line="276" w:lineRule="auto"/>
        <w:jc w:val="left"/>
        <w:rPr>
          <w:rFonts w:ascii="宋体" w:hAnsi="宋体" w:cs="宋体"/>
          <w:kern w:val="0"/>
          <w:sz w:val="24"/>
          <w:szCs w:val="24"/>
        </w:rPr>
      </w:pPr>
      <w:r>
        <w:rPr>
          <w:rFonts w:ascii="宋体" w:hAnsi="宋体" w:cs="宋体"/>
          <w:b/>
          <w:bCs/>
          <w:color w:val="A60E18"/>
          <w:kern w:val="0"/>
          <w:sz w:val="24"/>
          <w:szCs w:val="24"/>
        </w:rPr>
        <w:t>一、学院简介</w:t>
      </w:r>
    </w:p>
    <w:p w:rsidR="00592253" w:rsidRDefault="00592253" w:rsidP="00592253">
      <w:pPr>
        <w:widowControl/>
        <w:spacing w:line="276" w:lineRule="auto"/>
        <w:ind w:firstLine="480"/>
        <w:rPr>
          <w:rFonts w:ascii="宋体" w:hAnsi="宋体" w:cs="宋体"/>
          <w:kern w:val="0"/>
          <w:sz w:val="24"/>
          <w:szCs w:val="24"/>
        </w:rPr>
      </w:pPr>
      <w:r>
        <w:rPr>
          <w:rFonts w:ascii="宋体" w:hAnsi="宋体" w:cs="宋体"/>
          <w:kern w:val="0"/>
          <w:sz w:val="24"/>
          <w:szCs w:val="24"/>
        </w:rPr>
        <w:t>江西师范大学新闻与传播学院创始于1985年，现设有新闻学、广告学、广播电视编导</w:t>
      </w:r>
      <w:r>
        <w:rPr>
          <w:rFonts w:ascii="宋体" w:hAnsi="宋体" w:cs="宋体" w:hint="eastAsia"/>
          <w:kern w:val="0"/>
          <w:sz w:val="24"/>
          <w:szCs w:val="24"/>
        </w:rPr>
        <w:t>、</w:t>
      </w:r>
      <w:r>
        <w:rPr>
          <w:rFonts w:ascii="宋体" w:hAnsi="宋体" w:cs="宋体"/>
          <w:kern w:val="0"/>
          <w:sz w:val="24"/>
          <w:szCs w:val="24"/>
        </w:rPr>
        <w:t>广播电视学</w:t>
      </w:r>
      <w:r>
        <w:rPr>
          <w:rFonts w:ascii="宋体" w:hAnsi="宋体" w:cs="宋体" w:hint="eastAsia"/>
          <w:kern w:val="0"/>
          <w:sz w:val="24"/>
          <w:szCs w:val="24"/>
        </w:rPr>
        <w:t>、</w:t>
      </w:r>
      <w:r>
        <w:rPr>
          <w:rFonts w:ascii="宋体" w:hAnsi="宋体" w:cs="宋体"/>
          <w:kern w:val="0"/>
          <w:sz w:val="24"/>
          <w:szCs w:val="24"/>
        </w:rPr>
        <w:t>教育技术学等五个本科专业，其中广告学、新闻学、广播电视编导、教育技术学四个专业获</w:t>
      </w:r>
      <w:proofErr w:type="gramStart"/>
      <w:r>
        <w:rPr>
          <w:rFonts w:ascii="宋体" w:hAnsi="宋体" w:cs="宋体"/>
          <w:kern w:val="0"/>
          <w:sz w:val="24"/>
          <w:szCs w:val="24"/>
        </w:rPr>
        <w:t>批国家</w:t>
      </w:r>
      <w:proofErr w:type="gramEnd"/>
      <w:r>
        <w:rPr>
          <w:rFonts w:ascii="宋体" w:hAnsi="宋体" w:cs="宋体"/>
          <w:kern w:val="0"/>
          <w:sz w:val="24"/>
          <w:szCs w:val="24"/>
        </w:rPr>
        <w:t>一流专业建设点。学院现有教职员工60人，其中教授13人（博士生导师5人），拥有艺术与文化传播二级博士点、新闻传播学一级学科硕士点、教育技术学二级学科硕士点、新闻传播学专业硕士点和现代教育技术学专业硕士点。近5年来，学院教师科研成果丰硕，荣获省部级科研奖（政府奖）6项，主持国家哲学社会科学基金项目12项、省部级课题30余项,厅局级科研项目40余项、横向课题7项,在专业期刊上发表学术论文400余篇，出版专著、教材30余部。</w:t>
      </w:r>
    </w:p>
    <w:p w:rsidR="00592253" w:rsidRDefault="00592253" w:rsidP="00592253">
      <w:pPr>
        <w:widowControl/>
        <w:spacing w:line="276" w:lineRule="auto"/>
        <w:jc w:val="left"/>
        <w:rPr>
          <w:rFonts w:ascii="宋体" w:hAnsi="宋体" w:cs="宋体"/>
          <w:b/>
          <w:bCs/>
          <w:color w:val="A60E18"/>
          <w:kern w:val="0"/>
          <w:sz w:val="24"/>
          <w:szCs w:val="24"/>
        </w:rPr>
      </w:pPr>
      <w:r>
        <w:rPr>
          <w:rFonts w:ascii="宋体" w:hAnsi="宋体" w:cs="宋体"/>
          <w:b/>
          <w:bCs/>
          <w:color w:val="A60E18"/>
          <w:kern w:val="0"/>
          <w:sz w:val="24"/>
          <w:szCs w:val="24"/>
        </w:rPr>
        <w:t>二</w:t>
      </w:r>
      <w:r>
        <w:rPr>
          <w:rFonts w:ascii="宋体" w:hAnsi="宋体" w:cs="宋体" w:hint="eastAsia"/>
          <w:b/>
          <w:bCs/>
          <w:color w:val="A60E18"/>
          <w:kern w:val="0"/>
          <w:sz w:val="24"/>
          <w:szCs w:val="24"/>
        </w:rPr>
        <w:t>、</w:t>
      </w:r>
      <w:r>
        <w:rPr>
          <w:rFonts w:ascii="宋体" w:hAnsi="宋体" w:cs="宋体"/>
          <w:b/>
          <w:bCs/>
          <w:color w:val="A60E18"/>
          <w:kern w:val="0"/>
          <w:sz w:val="24"/>
          <w:szCs w:val="24"/>
        </w:rPr>
        <w:t>接收调剂专业</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根据2</w:t>
      </w:r>
      <w:r>
        <w:rPr>
          <w:rFonts w:ascii="宋体" w:hAnsi="宋体"/>
          <w:sz w:val="24"/>
          <w:szCs w:val="24"/>
        </w:rPr>
        <w:t>022</w:t>
      </w:r>
      <w:r>
        <w:rPr>
          <w:rFonts w:ascii="宋体" w:hAnsi="宋体" w:hint="eastAsia"/>
          <w:sz w:val="24"/>
          <w:szCs w:val="24"/>
        </w:rPr>
        <w:t>年教育部公布的分数线和我院</w:t>
      </w:r>
      <w:proofErr w:type="gramStart"/>
      <w:r>
        <w:rPr>
          <w:rFonts w:ascii="宋体" w:hAnsi="宋体" w:hint="eastAsia"/>
          <w:sz w:val="24"/>
          <w:szCs w:val="24"/>
        </w:rPr>
        <w:t>一</w:t>
      </w:r>
      <w:proofErr w:type="gramEnd"/>
      <w:r>
        <w:rPr>
          <w:rFonts w:ascii="宋体" w:hAnsi="宋体" w:hint="eastAsia"/>
          <w:sz w:val="24"/>
          <w:szCs w:val="24"/>
        </w:rPr>
        <w:t>志愿考生上线情况，我院以下专业可接收调剂：</w:t>
      </w:r>
    </w:p>
    <w:p w:rsidR="00592253" w:rsidRDefault="00592253" w:rsidP="00592253">
      <w:pPr>
        <w:spacing w:line="276" w:lineRule="auto"/>
        <w:ind w:firstLineChars="200" w:firstLine="480"/>
        <w:rPr>
          <w:rFonts w:ascii="宋体" w:hAnsi="宋体"/>
          <w:sz w:val="24"/>
          <w:szCs w:val="24"/>
        </w:rPr>
      </w:pPr>
    </w:p>
    <w:tbl>
      <w:tblPr>
        <w:tblStyle w:val="a4"/>
        <w:tblW w:w="8785" w:type="dxa"/>
        <w:jc w:val="center"/>
        <w:tblLayout w:type="fixed"/>
        <w:tblLook w:val="04A0"/>
      </w:tblPr>
      <w:tblGrid>
        <w:gridCol w:w="1757"/>
        <w:gridCol w:w="1357"/>
        <w:gridCol w:w="1701"/>
        <w:gridCol w:w="2213"/>
        <w:gridCol w:w="1757"/>
      </w:tblGrid>
      <w:tr w:rsidR="00592253" w:rsidTr="00D765E1">
        <w:trPr>
          <w:jc w:val="center"/>
        </w:trPr>
        <w:tc>
          <w:tcPr>
            <w:tcW w:w="1757"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类别</w:t>
            </w:r>
          </w:p>
        </w:tc>
        <w:tc>
          <w:tcPr>
            <w:tcW w:w="1357"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专业代码</w:t>
            </w:r>
          </w:p>
        </w:tc>
        <w:tc>
          <w:tcPr>
            <w:tcW w:w="1701"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专业名称</w:t>
            </w:r>
          </w:p>
        </w:tc>
        <w:tc>
          <w:tcPr>
            <w:tcW w:w="2213" w:type="dxa"/>
            <w:vAlign w:val="center"/>
          </w:tcPr>
          <w:p w:rsidR="00592253" w:rsidRDefault="00592253" w:rsidP="00D765E1">
            <w:pPr>
              <w:pStyle w:val="a3"/>
              <w:adjustRightInd w:val="0"/>
              <w:snapToGrid w:val="0"/>
              <w:spacing w:line="360" w:lineRule="auto"/>
              <w:jc w:val="center"/>
            </w:pPr>
            <w:r>
              <w:rPr>
                <w:rFonts w:hint="eastAsia"/>
              </w:rPr>
              <w:t>学习形式</w:t>
            </w:r>
          </w:p>
        </w:tc>
        <w:tc>
          <w:tcPr>
            <w:tcW w:w="1757" w:type="dxa"/>
            <w:vAlign w:val="center"/>
          </w:tcPr>
          <w:p w:rsidR="00592253" w:rsidRDefault="00592253" w:rsidP="00D765E1">
            <w:pPr>
              <w:pStyle w:val="a3"/>
              <w:adjustRightInd w:val="0"/>
              <w:snapToGrid w:val="0"/>
              <w:spacing w:line="360" w:lineRule="auto"/>
              <w:jc w:val="center"/>
            </w:pPr>
            <w:r>
              <w:rPr>
                <w:rFonts w:hint="eastAsia"/>
              </w:rPr>
              <w:t>拟调剂名额</w:t>
            </w:r>
          </w:p>
        </w:tc>
      </w:tr>
      <w:tr w:rsidR="00592253" w:rsidTr="00D765E1">
        <w:trPr>
          <w:jc w:val="center"/>
        </w:trPr>
        <w:tc>
          <w:tcPr>
            <w:tcW w:w="1757"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学术硕士</w:t>
            </w:r>
          </w:p>
        </w:tc>
        <w:tc>
          <w:tcPr>
            <w:tcW w:w="1357" w:type="dxa"/>
            <w:vAlign w:val="center"/>
          </w:tcPr>
          <w:p w:rsidR="00592253" w:rsidRDefault="00592253" w:rsidP="00D765E1">
            <w:pPr>
              <w:spacing w:line="276" w:lineRule="auto"/>
              <w:jc w:val="center"/>
              <w:rPr>
                <w:rFonts w:ascii="宋体" w:hAnsi="宋体"/>
                <w:sz w:val="24"/>
                <w:szCs w:val="24"/>
              </w:rPr>
            </w:pPr>
            <w:r>
              <w:rPr>
                <w:rFonts w:ascii="宋体" w:hAnsi="宋体"/>
                <w:sz w:val="24"/>
                <w:szCs w:val="24"/>
              </w:rPr>
              <w:t>050300</w:t>
            </w:r>
          </w:p>
        </w:tc>
        <w:tc>
          <w:tcPr>
            <w:tcW w:w="1701"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新闻传播学</w:t>
            </w:r>
          </w:p>
        </w:tc>
        <w:tc>
          <w:tcPr>
            <w:tcW w:w="2213"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全日制</w:t>
            </w:r>
          </w:p>
        </w:tc>
        <w:tc>
          <w:tcPr>
            <w:tcW w:w="1757"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1</w:t>
            </w:r>
            <w:r>
              <w:rPr>
                <w:rFonts w:ascii="宋体" w:hAnsi="宋体"/>
                <w:sz w:val="24"/>
                <w:szCs w:val="24"/>
              </w:rPr>
              <w:t>1</w:t>
            </w:r>
          </w:p>
        </w:tc>
      </w:tr>
      <w:tr w:rsidR="00592253" w:rsidTr="00D765E1">
        <w:trPr>
          <w:jc w:val="center"/>
        </w:trPr>
        <w:tc>
          <w:tcPr>
            <w:tcW w:w="1757"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专业硕士</w:t>
            </w:r>
          </w:p>
        </w:tc>
        <w:tc>
          <w:tcPr>
            <w:tcW w:w="1357" w:type="dxa"/>
            <w:vAlign w:val="center"/>
          </w:tcPr>
          <w:p w:rsidR="00592253" w:rsidRDefault="00592253" w:rsidP="00D765E1">
            <w:pPr>
              <w:spacing w:line="276" w:lineRule="auto"/>
              <w:jc w:val="center"/>
              <w:rPr>
                <w:rFonts w:ascii="宋体" w:hAnsi="宋体"/>
                <w:sz w:val="24"/>
                <w:szCs w:val="24"/>
              </w:rPr>
            </w:pPr>
            <w:r>
              <w:rPr>
                <w:rFonts w:ascii="宋体" w:hAnsi="宋体"/>
                <w:sz w:val="24"/>
                <w:szCs w:val="24"/>
              </w:rPr>
              <w:t>055200</w:t>
            </w:r>
          </w:p>
        </w:tc>
        <w:tc>
          <w:tcPr>
            <w:tcW w:w="1701" w:type="dxa"/>
            <w:vAlign w:val="center"/>
          </w:tcPr>
          <w:p w:rsidR="00592253" w:rsidRDefault="00592253" w:rsidP="00D765E1">
            <w:pPr>
              <w:spacing w:line="276" w:lineRule="auto"/>
              <w:jc w:val="center"/>
              <w:rPr>
                <w:rFonts w:ascii="宋体" w:hAnsi="宋体"/>
                <w:sz w:val="24"/>
                <w:szCs w:val="24"/>
              </w:rPr>
            </w:pPr>
            <w:r>
              <w:rPr>
                <w:rFonts w:ascii="宋体" w:hAnsi="宋体" w:hint="eastAsia"/>
                <w:sz w:val="24"/>
                <w:szCs w:val="24"/>
              </w:rPr>
              <w:t>新闻与传播</w:t>
            </w:r>
          </w:p>
        </w:tc>
        <w:tc>
          <w:tcPr>
            <w:tcW w:w="2213" w:type="dxa"/>
            <w:vAlign w:val="center"/>
          </w:tcPr>
          <w:p w:rsidR="00592253" w:rsidRPr="008F51F8" w:rsidRDefault="00592253" w:rsidP="00D765E1">
            <w:pPr>
              <w:spacing w:line="276" w:lineRule="auto"/>
              <w:jc w:val="center"/>
              <w:rPr>
                <w:rFonts w:ascii="宋体" w:hAnsi="宋体"/>
                <w:b/>
                <w:bCs/>
                <w:sz w:val="24"/>
                <w:szCs w:val="24"/>
              </w:rPr>
            </w:pPr>
            <w:r w:rsidRPr="008F51F8">
              <w:rPr>
                <w:rFonts w:ascii="宋体" w:hAnsi="宋体" w:hint="eastAsia"/>
                <w:b/>
                <w:bCs/>
                <w:sz w:val="24"/>
                <w:szCs w:val="24"/>
              </w:rPr>
              <w:t>全日制（三年制）</w:t>
            </w:r>
          </w:p>
        </w:tc>
        <w:tc>
          <w:tcPr>
            <w:tcW w:w="1757" w:type="dxa"/>
            <w:vAlign w:val="center"/>
          </w:tcPr>
          <w:p w:rsidR="00592253" w:rsidRDefault="00592253" w:rsidP="00D765E1">
            <w:pPr>
              <w:spacing w:line="276" w:lineRule="auto"/>
              <w:jc w:val="center"/>
              <w:rPr>
                <w:rFonts w:ascii="宋体" w:hAnsi="宋体"/>
                <w:sz w:val="24"/>
                <w:szCs w:val="24"/>
              </w:rPr>
            </w:pPr>
            <w:r>
              <w:rPr>
                <w:rFonts w:ascii="宋体" w:hAnsi="宋体"/>
                <w:sz w:val="24"/>
                <w:szCs w:val="24"/>
              </w:rPr>
              <w:t>17</w:t>
            </w:r>
          </w:p>
        </w:tc>
      </w:tr>
    </w:tbl>
    <w:p w:rsidR="00592253" w:rsidRDefault="00592253" w:rsidP="00592253">
      <w:pPr>
        <w:spacing w:line="276" w:lineRule="auto"/>
        <w:rPr>
          <w:rFonts w:ascii="宋体" w:hAnsi="宋体"/>
          <w:sz w:val="24"/>
          <w:szCs w:val="24"/>
        </w:rPr>
      </w:pPr>
    </w:p>
    <w:p w:rsidR="00592253" w:rsidRPr="008A7F66" w:rsidRDefault="00592253" w:rsidP="00592253">
      <w:pPr>
        <w:spacing w:line="276" w:lineRule="auto"/>
        <w:ind w:firstLineChars="200" w:firstLine="480"/>
        <w:rPr>
          <w:rFonts w:cs="Times New Roman"/>
          <w:color w:val="000000" w:themeColor="text1"/>
          <w:sz w:val="24"/>
          <w:szCs w:val="24"/>
        </w:rPr>
      </w:pPr>
      <w:r>
        <w:rPr>
          <w:rFonts w:ascii="宋体" w:hAnsi="宋体" w:hint="eastAsia"/>
          <w:sz w:val="24"/>
          <w:szCs w:val="24"/>
        </w:rPr>
        <w:t>各专业报考条件、招生人数和复试科目详情可见我校202</w:t>
      </w:r>
      <w:r>
        <w:rPr>
          <w:rFonts w:ascii="宋体" w:hAnsi="宋体"/>
          <w:sz w:val="24"/>
          <w:szCs w:val="24"/>
        </w:rPr>
        <w:t>2</w:t>
      </w:r>
      <w:r>
        <w:rPr>
          <w:rFonts w:ascii="宋体" w:hAnsi="宋体" w:hint="eastAsia"/>
          <w:sz w:val="24"/>
          <w:szCs w:val="24"/>
        </w:rPr>
        <w:t>年硕士研究生招生简章：</w:t>
      </w:r>
      <w:hyperlink r:id="rId6" w:history="1">
        <w:r w:rsidRPr="008A7F66">
          <w:rPr>
            <w:rStyle w:val="a5"/>
            <w:rFonts w:cs="Times New Roman"/>
            <w:color w:val="000000" w:themeColor="text1"/>
            <w:sz w:val="24"/>
            <w:szCs w:val="24"/>
          </w:rPr>
          <w:t>https://yz.jxnu.edu.cn/2020/0919/c6237a207702/page.htm</w:t>
        </w:r>
      </w:hyperlink>
    </w:p>
    <w:p w:rsidR="00592253" w:rsidRDefault="00592253" w:rsidP="00592253">
      <w:pPr>
        <w:spacing w:line="276" w:lineRule="auto"/>
        <w:ind w:firstLineChars="200" w:firstLine="480"/>
        <w:rPr>
          <w:rFonts w:ascii="宋体" w:hAnsi="宋体"/>
          <w:sz w:val="24"/>
          <w:szCs w:val="24"/>
        </w:rPr>
      </w:pPr>
    </w:p>
    <w:p w:rsidR="00592253" w:rsidRDefault="00592253" w:rsidP="00592253">
      <w:pPr>
        <w:widowControl/>
        <w:spacing w:line="276" w:lineRule="auto"/>
        <w:jc w:val="left"/>
        <w:rPr>
          <w:rFonts w:ascii="宋体" w:hAnsi="宋体" w:cs="宋体"/>
          <w:b/>
          <w:bCs/>
          <w:color w:val="A60E18"/>
          <w:kern w:val="0"/>
          <w:sz w:val="24"/>
          <w:szCs w:val="24"/>
        </w:rPr>
      </w:pPr>
      <w:r>
        <w:rPr>
          <w:rFonts w:ascii="宋体" w:hAnsi="宋体" w:cs="宋体"/>
          <w:b/>
          <w:bCs/>
          <w:color w:val="A60E18"/>
          <w:kern w:val="0"/>
          <w:sz w:val="24"/>
          <w:szCs w:val="24"/>
        </w:rPr>
        <w:t>三</w:t>
      </w:r>
      <w:r>
        <w:rPr>
          <w:rFonts w:ascii="宋体" w:hAnsi="宋体" w:cs="宋体" w:hint="eastAsia"/>
          <w:b/>
          <w:bCs/>
          <w:color w:val="A60E18"/>
          <w:kern w:val="0"/>
          <w:sz w:val="24"/>
          <w:szCs w:val="24"/>
        </w:rPr>
        <w:t>、调剂基本条件</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（1）符合调入专业的报考条件。详情请见我校招生简章公布的报考条件。</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（2）考生初试成绩需达到国家A类地区初试成绩基本要求。</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（3）考生第一志愿报考专业与调剂专业应在同一学科门类范围内。</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（4）考生初试科目与调剂专业初试科目相同或相近，其中初试全国统一命题科目应与调入专业全国统一命题科目相同。</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欢迎成绩优秀的考生申请调剂我院硕士研究生！</w:t>
      </w:r>
    </w:p>
    <w:p w:rsidR="00592253" w:rsidRDefault="00592253" w:rsidP="00592253">
      <w:pPr>
        <w:spacing w:line="276" w:lineRule="auto"/>
        <w:ind w:firstLineChars="200" w:firstLine="480"/>
        <w:rPr>
          <w:rFonts w:ascii="宋体" w:hAnsi="宋体"/>
          <w:sz w:val="24"/>
          <w:szCs w:val="24"/>
        </w:rPr>
      </w:pPr>
    </w:p>
    <w:p w:rsidR="00592253" w:rsidRDefault="00592253" w:rsidP="00592253">
      <w:pPr>
        <w:widowControl/>
        <w:spacing w:line="276" w:lineRule="auto"/>
        <w:jc w:val="left"/>
        <w:rPr>
          <w:rFonts w:ascii="宋体" w:hAnsi="宋体" w:cs="宋体"/>
          <w:b/>
          <w:bCs/>
          <w:color w:val="A60E18"/>
          <w:kern w:val="0"/>
          <w:sz w:val="24"/>
          <w:szCs w:val="24"/>
        </w:rPr>
      </w:pPr>
      <w:r>
        <w:rPr>
          <w:rFonts w:ascii="宋体" w:hAnsi="宋体" w:cs="宋体"/>
          <w:b/>
          <w:bCs/>
          <w:color w:val="A60E18"/>
          <w:kern w:val="0"/>
          <w:sz w:val="24"/>
          <w:szCs w:val="24"/>
        </w:rPr>
        <w:t>四</w:t>
      </w:r>
      <w:r>
        <w:rPr>
          <w:rFonts w:ascii="宋体" w:hAnsi="宋体" w:cs="宋体" w:hint="eastAsia"/>
          <w:b/>
          <w:bCs/>
          <w:color w:val="A60E18"/>
          <w:kern w:val="0"/>
          <w:sz w:val="24"/>
          <w:szCs w:val="24"/>
        </w:rPr>
        <w:t>、</w:t>
      </w:r>
      <w:r>
        <w:rPr>
          <w:rFonts w:ascii="宋体" w:hAnsi="宋体" w:cs="宋体"/>
          <w:b/>
          <w:bCs/>
          <w:color w:val="A60E18"/>
          <w:kern w:val="0"/>
          <w:sz w:val="24"/>
          <w:szCs w:val="24"/>
        </w:rPr>
        <w:t>调剂流程</w:t>
      </w:r>
    </w:p>
    <w:p w:rsidR="00592253" w:rsidRPr="008A7F66" w:rsidRDefault="00080025" w:rsidP="00592253">
      <w:pPr>
        <w:spacing w:line="276" w:lineRule="auto"/>
        <w:ind w:firstLineChars="200" w:firstLine="480"/>
        <w:rPr>
          <w:rFonts w:ascii="宋体" w:hAnsi="宋体"/>
          <w:sz w:val="24"/>
          <w:szCs w:val="24"/>
        </w:rPr>
      </w:pPr>
      <w:r>
        <w:rPr>
          <w:rFonts w:ascii="宋体" w:hAnsi="宋体" w:hint="eastAsia"/>
          <w:sz w:val="24"/>
          <w:szCs w:val="24"/>
        </w:rPr>
        <w:t>（1）</w:t>
      </w:r>
      <w:r w:rsidR="00592253">
        <w:rPr>
          <w:rFonts w:ascii="宋体" w:hAnsi="宋体" w:hint="eastAsia"/>
          <w:sz w:val="24"/>
          <w:szCs w:val="24"/>
        </w:rPr>
        <w:t>调剂系统开通后，我校将在中国研究生招生信息网（</w:t>
      </w:r>
      <w:r w:rsidR="00592253" w:rsidRPr="008A7F66">
        <w:rPr>
          <w:rFonts w:cs="Times New Roman"/>
          <w:sz w:val="24"/>
          <w:szCs w:val="24"/>
        </w:rPr>
        <w:t>http://yz.chsi.com.cn/</w:t>
      </w:r>
      <w:r w:rsidR="00592253">
        <w:rPr>
          <w:rFonts w:ascii="宋体" w:hAnsi="宋体" w:hint="eastAsia"/>
          <w:sz w:val="24"/>
          <w:szCs w:val="24"/>
        </w:rPr>
        <w:t>）公布调剂缺额信息。</w:t>
      </w:r>
      <w:r w:rsidR="00592253" w:rsidRPr="008A7F66">
        <w:rPr>
          <w:rFonts w:ascii="宋体" w:hAnsi="宋体" w:hint="eastAsia"/>
          <w:sz w:val="24"/>
          <w:szCs w:val="24"/>
        </w:rPr>
        <w:t>调剂系统开放时间：202</w:t>
      </w:r>
      <w:r w:rsidR="000E5A4E">
        <w:rPr>
          <w:rFonts w:ascii="宋体" w:hAnsi="宋体" w:hint="eastAsia"/>
          <w:sz w:val="24"/>
          <w:szCs w:val="24"/>
        </w:rPr>
        <w:t>2</w:t>
      </w:r>
      <w:r w:rsidR="00592253" w:rsidRPr="008A7F66">
        <w:rPr>
          <w:rFonts w:ascii="宋体" w:hAnsi="宋体" w:hint="eastAsia"/>
          <w:sz w:val="24"/>
          <w:szCs w:val="24"/>
        </w:rPr>
        <w:t>年</w:t>
      </w:r>
      <w:r w:rsidR="00592253" w:rsidRPr="008A7F66">
        <w:rPr>
          <w:rFonts w:ascii="宋体" w:hAnsi="宋体"/>
          <w:color w:val="FF0000"/>
          <w:sz w:val="24"/>
          <w:szCs w:val="24"/>
        </w:rPr>
        <w:t>4</w:t>
      </w:r>
      <w:r w:rsidR="00592253" w:rsidRPr="008A7F66">
        <w:rPr>
          <w:rFonts w:ascii="宋体" w:hAnsi="宋体" w:hint="eastAsia"/>
          <w:color w:val="FF0000"/>
          <w:sz w:val="24"/>
          <w:szCs w:val="24"/>
        </w:rPr>
        <w:t>月</w:t>
      </w:r>
      <w:r w:rsidR="00592253">
        <w:rPr>
          <w:rFonts w:ascii="宋体" w:hAnsi="宋体"/>
          <w:color w:val="FF0000"/>
          <w:sz w:val="24"/>
          <w:szCs w:val="24"/>
        </w:rPr>
        <w:t>6</w:t>
      </w:r>
      <w:r w:rsidR="00592253" w:rsidRPr="008A7F66">
        <w:rPr>
          <w:rFonts w:ascii="宋体" w:hAnsi="宋体" w:hint="eastAsia"/>
          <w:color w:val="FF0000"/>
          <w:sz w:val="24"/>
          <w:szCs w:val="24"/>
        </w:rPr>
        <w:t>日</w:t>
      </w:r>
      <w:r w:rsidR="00592253">
        <w:rPr>
          <w:rFonts w:ascii="宋体" w:hAnsi="宋体" w:hint="eastAsia"/>
          <w:color w:val="FF0000"/>
          <w:sz w:val="24"/>
          <w:szCs w:val="24"/>
        </w:rPr>
        <w:t>2</w:t>
      </w:r>
      <w:r w:rsidR="00592253">
        <w:rPr>
          <w:rFonts w:ascii="宋体" w:hAnsi="宋体"/>
          <w:color w:val="FF0000"/>
          <w:sz w:val="24"/>
          <w:szCs w:val="24"/>
        </w:rPr>
        <w:t>0</w:t>
      </w:r>
      <w:r w:rsidR="00592253">
        <w:rPr>
          <w:rFonts w:ascii="宋体" w:hAnsi="宋体" w:hint="eastAsia"/>
          <w:color w:val="FF0000"/>
          <w:sz w:val="24"/>
          <w:szCs w:val="24"/>
        </w:rPr>
        <w:t>：</w:t>
      </w:r>
      <w:r w:rsidR="00592253" w:rsidRPr="008A7F66">
        <w:rPr>
          <w:rFonts w:ascii="宋体" w:hAnsi="宋体" w:hint="eastAsia"/>
          <w:color w:val="FF0000"/>
          <w:sz w:val="24"/>
          <w:szCs w:val="24"/>
        </w:rPr>
        <w:t>0</w:t>
      </w:r>
      <w:r w:rsidR="00592253" w:rsidRPr="008A7F66">
        <w:rPr>
          <w:rFonts w:ascii="宋体" w:hAnsi="宋体"/>
          <w:color w:val="FF0000"/>
          <w:sz w:val="24"/>
          <w:szCs w:val="24"/>
        </w:rPr>
        <w:t>0</w:t>
      </w:r>
      <w:r w:rsidR="00592253" w:rsidRPr="008A7F66">
        <w:rPr>
          <w:rFonts w:ascii="宋体" w:hAnsi="宋体" w:hint="eastAsia"/>
          <w:sz w:val="24"/>
          <w:szCs w:val="24"/>
        </w:rPr>
        <w:t>，复试时间</w:t>
      </w:r>
      <w:r w:rsidR="00592253">
        <w:rPr>
          <w:rFonts w:ascii="宋体" w:hAnsi="宋体" w:hint="eastAsia"/>
          <w:sz w:val="24"/>
          <w:szCs w:val="24"/>
        </w:rPr>
        <w:t>：</w:t>
      </w:r>
      <w:r w:rsidR="00592253" w:rsidRPr="008A7F66">
        <w:rPr>
          <w:rFonts w:ascii="宋体" w:hAnsi="宋体" w:hint="eastAsia"/>
          <w:sz w:val="24"/>
          <w:szCs w:val="24"/>
        </w:rPr>
        <w:t>2021年4月</w:t>
      </w:r>
      <w:r w:rsidR="00592253">
        <w:rPr>
          <w:rFonts w:ascii="宋体" w:hAnsi="宋体"/>
          <w:sz w:val="24"/>
          <w:szCs w:val="24"/>
        </w:rPr>
        <w:t>10</w:t>
      </w:r>
      <w:r w:rsidR="00592253" w:rsidRPr="008A7F66">
        <w:rPr>
          <w:rFonts w:ascii="宋体" w:hAnsi="宋体" w:hint="eastAsia"/>
          <w:sz w:val="24"/>
          <w:szCs w:val="24"/>
        </w:rPr>
        <w:t>日</w:t>
      </w:r>
      <w:r w:rsidR="003545F4">
        <w:rPr>
          <w:rFonts w:ascii="宋体" w:hAnsi="宋体" w:hint="eastAsia"/>
          <w:sz w:val="24"/>
          <w:szCs w:val="24"/>
        </w:rPr>
        <w:t>。</w:t>
      </w:r>
    </w:p>
    <w:p w:rsidR="00592253" w:rsidRDefault="00080025" w:rsidP="00592253">
      <w:pPr>
        <w:spacing w:line="276" w:lineRule="auto"/>
        <w:ind w:firstLineChars="200" w:firstLine="480"/>
        <w:rPr>
          <w:rFonts w:ascii="宋体" w:hAnsi="宋体"/>
          <w:sz w:val="24"/>
          <w:szCs w:val="24"/>
        </w:rPr>
      </w:pPr>
      <w:r>
        <w:rPr>
          <w:rFonts w:ascii="宋体" w:hAnsi="宋体" w:hint="eastAsia"/>
          <w:sz w:val="24"/>
          <w:szCs w:val="24"/>
        </w:rPr>
        <w:t>（2）</w:t>
      </w:r>
      <w:r w:rsidR="00592253">
        <w:rPr>
          <w:rFonts w:ascii="宋体" w:hAnsi="宋体" w:hint="eastAsia"/>
          <w:sz w:val="24"/>
          <w:szCs w:val="24"/>
        </w:rPr>
        <w:t>考生在规定时间内登录中国研究生招生信息网“全国硕士生招生调剂服务系统”填报调剂志愿，进行调剂申请。</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lastRenderedPageBreak/>
        <w:t>（3）学院结合系统开通后的报名情况，审查考生的调剂申请，根据复试安排调剂工作方案在规定时间内同意符合条件考生的调剂申请，并通过“中国研究生招生信息网”通知考生复试。</w:t>
      </w:r>
    </w:p>
    <w:p w:rsidR="00592253" w:rsidRDefault="00592253" w:rsidP="00592253">
      <w:pPr>
        <w:spacing w:line="276" w:lineRule="auto"/>
        <w:ind w:firstLineChars="200" w:firstLine="480"/>
        <w:rPr>
          <w:rFonts w:ascii="宋体" w:hAnsi="宋体"/>
          <w:sz w:val="24"/>
          <w:szCs w:val="24"/>
        </w:rPr>
      </w:pPr>
      <w:r>
        <w:rPr>
          <w:rFonts w:ascii="宋体" w:hAnsi="宋体" w:hint="eastAsia"/>
          <w:sz w:val="24"/>
          <w:szCs w:val="24"/>
        </w:rPr>
        <w:t>（4）考生需登录“中国研究生招生信息网”及时查看“复试通知”并在接到同意调剂通知后，必须在学院规定时间内确认“复试通知”同意调剂，否则视为自行放弃。</w:t>
      </w:r>
    </w:p>
    <w:p w:rsidR="00592253" w:rsidRDefault="00592253" w:rsidP="00592253">
      <w:pPr>
        <w:spacing w:line="276" w:lineRule="auto"/>
        <w:ind w:firstLineChars="200" w:firstLine="480"/>
        <w:rPr>
          <w:rFonts w:ascii="宋体" w:hAnsi="宋体"/>
          <w:sz w:val="24"/>
          <w:szCs w:val="24"/>
        </w:rPr>
      </w:pPr>
    </w:p>
    <w:p w:rsidR="00592253" w:rsidRDefault="00592253" w:rsidP="00592253">
      <w:pPr>
        <w:widowControl/>
        <w:spacing w:line="276" w:lineRule="auto"/>
        <w:jc w:val="left"/>
        <w:rPr>
          <w:rFonts w:ascii="宋体" w:hAnsi="宋体" w:cs="宋体"/>
          <w:b/>
          <w:bCs/>
          <w:color w:val="A60E18"/>
          <w:kern w:val="0"/>
          <w:sz w:val="24"/>
          <w:szCs w:val="24"/>
        </w:rPr>
      </w:pPr>
      <w:r>
        <w:rPr>
          <w:rFonts w:ascii="宋体" w:hAnsi="宋体" w:cs="宋体"/>
          <w:b/>
          <w:bCs/>
          <w:color w:val="A60E18"/>
          <w:kern w:val="0"/>
          <w:sz w:val="24"/>
          <w:szCs w:val="24"/>
        </w:rPr>
        <w:t>五</w:t>
      </w:r>
      <w:r>
        <w:rPr>
          <w:rFonts w:ascii="宋体" w:hAnsi="宋体" w:cs="宋体" w:hint="eastAsia"/>
          <w:b/>
          <w:bCs/>
          <w:color w:val="A60E18"/>
          <w:kern w:val="0"/>
          <w:sz w:val="24"/>
          <w:szCs w:val="24"/>
        </w:rPr>
        <w:t>、</w:t>
      </w:r>
      <w:r>
        <w:rPr>
          <w:rFonts w:ascii="宋体" w:hAnsi="宋体" w:cs="宋体"/>
          <w:b/>
          <w:bCs/>
          <w:color w:val="A60E18"/>
          <w:kern w:val="0"/>
          <w:sz w:val="24"/>
          <w:szCs w:val="24"/>
        </w:rPr>
        <w:t>咨询联系</w:t>
      </w:r>
      <w:r>
        <w:rPr>
          <w:rFonts w:ascii="宋体" w:hAnsi="宋体" w:cs="宋体" w:hint="eastAsia"/>
          <w:b/>
          <w:bCs/>
          <w:color w:val="A60E18"/>
          <w:kern w:val="0"/>
          <w:sz w:val="24"/>
          <w:szCs w:val="24"/>
        </w:rPr>
        <w:t>：</w:t>
      </w:r>
    </w:p>
    <w:p w:rsidR="007534C6" w:rsidRPr="00592253" w:rsidRDefault="00592253" w:rsidP="00080025">
      <w:pPr>
        <w:spacing w:line="276" w:lineRule="auto"/>
      </w:pPr>
      <w:r>
        <w:rPr>
          <w:rFonts w:ascii="宋体" w:hAnsi="宋体" w:hint="eastAsia"/>
          <w:sz w:val="24"/>
          <w:szCs w:val="24"/>
        </w:rPr>
        <w:t>联系电话：0</w:t>
      </w:r>
      <w:r>
        <w:rPr>
          <w:rFonts w:ascii="宋体" w:hAnsi="宋体"/>
          <w:sz w:val="24"/>
          <w:szCs w:val="24"/>
        </w:rPr>
        <w:t>791-88131651</w:t>
      </w:r>
      <w:r>
        <w:rPr>
          <w:rFonts w:ascii="宋体" w:hAnsi="宋体" w:hint="eastAsia"/>
          <w:sz w:val="24"/>
          <w:szCs w:val="24"/>
        </w:rPr>
        <w:t>，邢老师</w:t>
      </w:r>
      <w:bookmarkStart w:id="0" w:name="_GoBack"/>
      <w:bookmarkEnd w:id="0"/>
    </w:p>
    <w:sectPr w:rsidR="007534C6" w:rsidRPr="00592253" w:rsidSect="002B0C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092" w:rsidRDefault="00B33092" w:rsidP="00B33092">
      <w:r>
        <w:separator/>
      </w:r>
    </w:p>
  </w:endnote>
  <w:endnote w:type="continuationSeparator" w:id="1">
    <w:p w:rsidR="00B33092" w:rsidRDefault="00B33092" w:rsidP="00B330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092" w:rsidRDefault="00B33092" w:rsidP="00B33092">
      <w:r>
        <w:separator/>
      </w:r>
    </w:p>
  </w:footnote>
  <w:footnote w:type="continuationSeparator" w:id="1">
    <w:p w:rsidR="00B33092" w:rsidRDefault="00B33092" w:rsidP="00B330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253"/>
    <w:rsid w:val="00080025"/>
    <w:rsid w:val="000E5A4E"/>
    <w:rsid w:val="002B0CC7"/>
    <w:rsid w:val="003545F4"/>
    <w:rsid w:val="00592253"/>
    <w:rsid w:val="006F50DC"/>
    <w:rsid w:val="007534C6"/>
    <w:rsid w:val="00757F66"/>
    <w:rsid w:val="00B33092"/>
    <w:rsid w:val="00B33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253"/>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592253"/>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39"/>
    <w:qFormat/>
    <w:rsid w:val="0059225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qFormat/>
    <w:rsid w:val="00592253"/>
    <w:rPr>
      <w:color w:val="666666"/>
      <w:u w:val="none"/>
    </w:rPr>
  </w:style>
  <w:style w:type="paragraph" w:styleId="a6">
    <w:name w:val="header"/>
    <w:basedOn w:val="a"/>
    <w:link w:val="Char"/>
    <w:uiPriority w:val="99"/>
    <w:semiHidden/>
    <w:unhideWhenUsed/>
    <w:rsid w:val="00B330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33092"/>
    <w:rPr>
      <w:rFonts w:ascii="Times New Roman" w:eastAsia="宋体" w:hAnsi="Times New Roman"/>
      <w:sz w:val="18"/>
      <w:szCs w:val="18"/>
    </w:rPr>
  </w:style>
  <w:style w:type="paragraph" w:styleId="a7">
    <w:name w:val="footer"/>
    <w:basedOn w:val="a"/>
    <w:link w:val="Char0"/>
    <w:uiPriority w:val="99"/>
    <w:semiHidden/>
    <w:unhideWhenUsed/>
    <w:rsid w:val="00B3309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33092"/>
    <w:rPr>
      <w:rFonts w:ascii="Times New Roman"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jxnu.edu.cn/2020/0919/c6237a207702/pag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7</cp:revision>
  <dcterms:created xsi:type="dcterms:W3CDTF">2022-04-02T03:38:00Z</dcterms:created>
  <dcterms:modified xsi:type="dcterms:W3CDTF">2022-04-02T06:32:00Z</dcterms:modified>
</cp:coreProperties>
</file>