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hint="eastAsia" w:ascii="黑体" w:hAnsi="黑体" w:eastAsia="黑体"/>
          <w:b/>
          <w:sz w:val="32"/>
          <w:szCs w:val="32"/>
        </w:rPr>
        <w:t>延安大学硕士研究生“创新人才生源选拔计划”实施办法</w:t>
      </w:r>
    </w:p>
    <w:p>
      <w:pPr>
        <w:ind w:firstLine="568" w:firstLineChars="202"/>
        <w:rPr>
          <w:rFonts w:ascii="仿宋_GB2312" w:eastAsia="仿宋_GB2312"/>
          <w:b/>
          <w:sz w:val="28"/>
          <w:szCs w:val="28"/>
        </w:rPr>
      </w:pPr>
      <w:r>
        <w:rPr>
          <w:rFonts w:hint="eastAsia" w:ascii="仿宋_GB2312" w:eastAsia="仿宋_GB2312"/>
          <w:b/>
          <w:sz w:val="28"/>
          <w:szCs w:val="28"/>
        </w:rPr>
        <w:t>一、总体要求</w:t>
      </w:r>
    </w:p>
    <w:p>
      <w:pPr>
        <w:ind w:firstLine="568" w:firstLineChars="202"/>
        <w:rPr>
          <w:rFonts w:ascii="仿宋_GB2312" w:eastAsia="仿宋_GB2312"/>
          <w:sz w:val="28"/>
          <w:szCs w:val="28"/>
        </w:rPr>
      </w:pPr>
      <w:r>
        <w:rPr>
          <w:rFonts w:hint="eastAsia" w:ascii="仿宋_GB2312" w:eastAsia="仿宋_GB2312"/>
          <w:b/>
          <w:sz w:val="28"/>
          <w:szCs w:val="28"/>
        </w:rPr>
        <w:t>（一）</w:t>
      </w:r>
      <w:r>
        <w:rPr>
          <w:rFonts w:hint="eastAsia" w:ascii="仿宋_GB2312" w:eastAsia="仿宋_GB2312"/>
          <w:sz w:val="28"/>
          <w:szCs w:val="28"/>
        </w:rPr>
        <w:t>创新人才生源选拔计划（以下简称“创新计划”）坚持德才兼备和公开、公平、公正的择优原则，注重申请者的</w:t>
      </w:r>
      <w:r>
        <w:rPr>
          <w:rFonts w:ascii="仿宋_GB2312" w:eastAsia="仿宋_GB2312"/>
          <w:sz w:val="28"/>
          <w:szCs w:val="28"/>
        </w:rPr>
        <w:t>创新能力</w:t>
      </w:r>
      <w:r>
        <w:rPr>
          <w:rFonts w:hint="eastAsia" w:ascii="仿宋_GB2312" w:eastAsia="仿宋_GB2312"/>
          <w:sz w:val="28"/>
          <w:szCs w:val="28"/>
        </w:rPr>
        <w:t>、科研能力和</w:t>
      </w:r>
      <w:r>
        <w:rPr>
          <w:rFonts w:ascii="仿宋_GB2312" w:eastAsia="仿宋_GB2312"/>
          <w:sz w:val="28"/>
          <w:szCs w:val="28"/>
        </w:rPr>
        <w:t>实践能力</w:t>
      </w:r>
      <w:r>
        <w:rPr>
          <w:rFonts w:hint="eastAsia" w:ascii="仿宋_GB2312" w:eastAsia="仿宋_GB2312"/>
          <w:sz w:val="28"/>
          <w:szCs w:val="28"/>
        </w:rPr>
        <w:t>的综合考核。</w:t>
      </w:r>
    </w:p>
    <w:p>
      <w:pPr>
        <w:ind w:firstLine="565" w:firstLineChars="202"/>
        <w:rPr>
          <w:rFonts w:ascii="仿宋_GB2312" w:eastAsia="仿宋_GB2312"/>
          <w:b/>
          <w:sz w:val="28"/>
          <w:szCs w:val="28"/>
        </w:rPr>
      </w:pPr>
      <w:r>
        <w:rPr>
          <w:rFonts w:hint="eastAsia" w:ascii="仿宋_GB2312" w:eastAsia="仿宋_GB2312"/>
          <w:sz w:val="28"/>
          <w:szCs w:val="28"/>
        </w:rPr>
        <w:t>（二）“创新计划”申请者须满足我校当年硕士研究生报考条件，思想政治素质和品德考核合格，身心健康；获得推免资格的考生可直接参加我校推免生录取复试；未获得推免资格的考生须参加当年全国硕士研究生初试统一考试，初试总分及各科成绩须达到国家A类地区分数基本要求和我校相关专业初试总分要求；外语水平一般应</w:t>
      </w:r>
      <w:r>
        <w:rPr>
          <w:rFonts w:hint="eastAsia" w:ascii="仿宋" w:hAnsi="仿宋" w:eastAsia="仿宋"/>
          <w:sz w:val="28"/>
          <w:szCs w:val="28"/>
        </w:rPr>
        <w:t>通过全国大学英语四级考试合格分数线；除一流高校毕业生外，申请报考学科（领域）应与本科所学专业属于同一门类；</w:t>
      </w:r>
      <w:r>
        <w:rPr>
          <w:rFonts w:hint="eastAsia" w:ascii="仿宋_GB2312" w:eastAsia="仿宋_GB2312"/>
          <w:sz w:val="28"/>
          <w:szCs w:val="28"/>
        </w:rPr>
        <w:t>申请者须为普通全日制本科应届毕业生或毕业一年内的往届生。</w:t>
      </w:r>
    </w:p>
    <w:p>
      <w:pPr>
        <w:ind w:firstLine="565" w:firstLineChars="202"/>
        <w:rPr>
          <w:rFonts w:ascii="仿宋_GB2312" w:eastAsia="仿宋_GB2312"/>
          <w:sz w:val="28"/>
          <w:szCs w:val="28"/>
        </w:rPr>
      </w:pPr>
      <w:r>
        <w:rPr>
          <w:rFonts w:hint="eastAsia" w:ascii="仿宋_GB2312" w:eastAsia="仿宋_GB2312"/>
          <w:sz w:val="28"/>
          <w:szCs w:val="28"/>
        </w:rPr>
        <w:t>（三）“创新计划”在我校研究生招生考试领导小组领导下，由研究生院组织，各招生学院负责具体实施。</w:t>
      </w:r>
    </w:p>
    <w:p>
      <w:pPr>
        <w:ind w:firstLine="568" w:firstLineChars="202"/>
        <w:rPr>
          <w:rFonts w:ascii="仿宋_GB2312" w:eastAsia="仿宋_GB2312"/>
          <w:b/>
          <w:sz w:val="28"/>
          <w:szCs w:val="28"/>
        </w:rPr>
      </w:pPr>
      <w:r>
        <w:rPr>
          <w:rFonts w:hint="eastAsia" w:ascii="仿宋_GB2312" w:eastAsia="仿宋_GB2312"/>
          <w:b/>
          <w:sz w:val="28"/>
          <w:szCs w:val="28"/>
        </w:rPr>
        <w:t>二、学业申请条件</w:t>
      </w:r>
    </w:p>
    <w:p>
      <w:pPr>
        <w:ind w:firstLine="565" w:firstLineChars="202"/>
        <w:rPr>
          <w:rFonts w:ascii="仿宋" w:hAnsi="仿宋" w:eastAsia="仿宋"/>
          <w:sz w:val="28"/>
          <w:szCs w:val="28"/>
        </w:rPr>
      </w:pPr>
      <w:r>
        <w:rPr>
          <w:rFonts w:hint="eastAsia" w:ascii="仿宋" w:hAnsi="仿宋" w:eastAsia="仿宋"/>
          <w:sz w:val="28"/>
          <w:szCs w:val="28"/>
        </w:rPr>
        <w:t>申请我校“创新计划”的考生需满足下列条件之一：</w:t>
      </w:r>
    </w:p>
    <w:p>
      <w:pPr>
        <w:ind w:firstLine="565" w:firstLineChars="202"/>
        <w:rPr>
          <w:rFonts w:ascii="仿宋" w:hAnsi="仿宋" w:eastAsia="仿宋"/>
          <w:sz w:val="28"/>
          <w:szCs w:val="28"/>
        </w:rPr>
      </w:pPr>
      <w:r>
        <w:rPr>
          <w:rFonts w:hint="eastAsia" w:ascii="仿宋" w:hAnsi="仿宋" w:eastAsia="仿宋"/>
          <w:sz w:val="28"/>
          <w:szCs w:val="28"/>
        </w:rPr>
        <w:t>（一）学业一贯表现突出的学生。“双一流”高校或本科学习专业所在学科在第</w:t>
      </w:r>
      <w:r>
        <w:rPr>
          <w:rFonts w:hint="eastAsia" w:ascii="仿宋" w:hAnsi="仿宋" w:eastAsia="仿宋"/>
          <w:sz w:val="28"/>
          <w:szCs w:val="28"/>
          <w:lang w:eastAsia="zh-CN"/>
        </w:rPr>
        <w:t>四</w:t>
      </w:r>
      <w:r>
        <w:rPr>
          <w:rFonts w:hint="eastAsia" w:ascii="仿宋" w:hAnsi="仿宋" w:eastAsia="仿宋"/>
          <w:sz w:val="28"/>
          <w:szCs w:val="28"/>
        </w:rPr>
        <w:t>轮学科评估中达到B及以上等级的高校毕业考生，本科前三年成绩应在本专业排名前80%；陕西省高水平建设大学毕业生，本科前三年成绩应在本专业排名前50%；其他高校毕业生，本科前三年成绩排名应在本专业排名前10%。(具体以所在学校教务处或学院出具的成绩排名证明为准)</w:t>
      </w:r>
    </w:p>
    <w:p>
      <w:pPr>
        <w:ind w:firstLine="565" w:firstLineChars="202"/>
        <w:rPr>
          <w:rFonts w:ascii="仿宋" w:hAnsi="仿宋" w:eastAsia="仿宋"/>
          <w:sz w:val="28"/>
          <w:szCs w:val="28"/>
        </w:rPr>
      </w:pPr>
      <w:r>
        <w:rPr>
          <w:rFonts w:hint="eastAsia" w:ascii="仿宋" w:hAnsi="仿宋" w:eastAsia="仿宋"/>
          <w:sz w:val="28"/>
          <w:szCs w:val="28"/>
        </w:rPr>
        <w:t>（二）本科期间获得高水平学科竞赛奖的学生。一般应有参加国家级竞赛项目获得三等奖及以上的。</w:t>
      </w:r>
    </w:p>
    <w:p>
      <w:pPr>
        <w:ind w:firstLine="565" w:firstLineChars="202"/>
        <w:rPr>
          <w:rFonts w:ascii="仿宋" w:hAnsi="仿宋" w:eastAsia="仿宋"/>
          <w:sz w:val="28"/>
          <w:szCs w:val="28"/>
        </w:rPr>
      </w:pPr>
      <w:r>
        <w:rPr>
          <w:rFonts w:hint="eastAsia" w:ascii="仿宋" w:hAnsi="仿宋" w:eastAsia="仿宋"/>
          <w:sz w:val="28"/>
          <w:szCs w:val="28"/>
        </w:rPr>
        <w:t>（三）本科期间获得高水平研究成果的学生。如公开发表和本专业相关的学术论文、授权专利等，身份为排名前二作者。</w:t>
      </w:r>
    </w:p>
    <w:p>
      <w:pPr>
        <w:ind w:firstLine="565" w:firstLineChars="202"/>
        <w:rPr>
          <w:rFonts w:ascii="仿宋" w:hAnsi="仿宋" w:eastAsia="仿宋"/>
          <w:sz w:val="28"/>
          <w:szCs w:val="28"/>
        </w:rPr>
      </w:pPr>
      <w:r>
        <w:rPr>
          <w:rFonts w:hint="eastAsia" w:ascii="仿宋" w:hAnsi="仿宋" w:eastAsia="仿宋"/>
          <w:sz w:val="28"/>
          <w:szCs w:val="28"/>
        </w:rPr>
        <w:t>（四）获得推免资格的考生。</w:t>
      </w:r>
    </w:p>
    <w:p>
      <w:pPr>
        <w:ind w:firstLine="568" w:firstLineChars="202"/>
        <w:rPr>
          <w:rFonts w:ascii="仿宋_GB2312" w:eastAsia="仿宋_GB2312"/>
          <w:b/>
          <w:sz w:val="28"/>
          <w:szCs w:val="28"/>
        </w:rPr>
      </w:pPr>
      <w:r>
        <w:rPr>
          <w:rFonts w:hint="eastAsia" w:ascii="仿宋_GB2312" w:eastAsia="仿宋_GB2312"/>
          <w:b/>
          <w:sz w:val="28"/>
          <w:szCs w:val="28"/>
        </w:rPr>
        <w:t>三、复试录取</w:t>
      </w:r>
    </w:p>
    <w:p>
      <w:pPr>
        <w:ind w:firstLine="565" w:firstLineChars="202"/>
        <w:rPr>
          <w:rFonts w:ascii="仿宋_GB2312" w:eastAsia="仿宋_GB2312"/>
          <w:sz w:val="28"/>
          <w:szCs w:val="28"/>
        </w:rPr>
      </w:pPr>
      <w:r>
        <w:rPr>
          <w:rFonts w:hint="eastAsia" w:ascii="仿宋_GB2312" w:eastAsia="仿宋_GB2312"/>
          <w:sz w:val="28"/>
          <w:szCs w:val="28"/>
        </w:rPr>
        <w:t>（一）个人报名。满足条件的申请者须向报考学院提交《延安大学“创新人才生源选拔计划”申请表》、加盖公章的本科前六学期成绩表及成绩排名证明和相关科研创新成果资料。考生可参加报考院系举办的“暑期夏令营”活动提前进行复试考核，也可在全国硕士研究生招生统一复试前申请参加“创新计划”复试考核。</w:t>
      </w:r>
    </w:p>
    <w:p>
      <w:pPr>
        <w:ind w:firstLine="565" w:firstLineChars="202"/>
        <w:rPr>
          <w:rFonts w:ascii="仿宋_GB2312" w:eastAsia="仿宋_GB2312"/>
          <w:sz w:val="28"/>
          <w:szCs w:val="28"/>
        </w:rPr>
      </w:pPr>
      <w:r>
        <w:rPr>
          <w:rFonts w:hint="eastAsia" w:ascii="仿宋_GB2312" w:eastAsia="仿宋_GB2312"/>
          <w:sz w:val="28"/>
          <w:szCs w:val="28"/>
        </w:rPr>
        <w:t>（二）资格审查。由招生学院工作人员按照报名条件对申请者进行资格审查，并将资格审查结果报送研究生招生办公室备案。</w:t>
      </w:r>
    </w:p>
    <w:p>
      <w:pPr>
        <w:ind w:firstLine="565" w:firstLineChars="202"/>
        <w:rPr>
          <w:rFonts w:ascii="仿宋_GB2312" w:eastAsia="仿宋_GB2312"/>
          <w:sz w:val="28"/>
          <w:szCs w:val="28"/>
        </w:rPr>
      </w:pPr>
      <w:r>
        <w:rPr>
          <w:rFonts w:hint="eastAsia" w:ascii="仿宋_GB2312" w:eastAsia="仿宋_GB2312"/>
          <w:sz w:val="28"/>
          <w:szCs w:val="28"/>
        </w:rPr>
        <w:t>（三）招生计划。学校每年在招生计划中单设“创新计划”部分招生指标，根据相关招生学院生源情况按比例配套下达“创新计划”指标。</w:t>
      </w:r>
    </w:p>
    <w:p>
      <w:pPr>
        <w:ind w:firstLine="565" w:firstLineChars="202"/>
        <w:rPr>
          <w:rFonts w:ascii="仿宋_GB2312" w:eastAsia="仿宋_GB2312"/>
          <w:sz w:val="28"/>
          <w:szCs w:val="28"/>
        </w:rPr>
      </w:pPr>
      <w:r>
        <w:rPr>
          <w:rFonts w:hint="eastAsia" w:ascii="仿宋_GB2312" w:eastAsia="仿宋_GB2312"/>
          <w:sz w:val="28"/>
          <w:szCs w:val="28"/>
        </w:rPr>
        <w:t>（四）复试考核。由招生学院组织导师组对申请者进行专业综合面试、外语听说水平测试和科研创新能力三部分考核。考核结果分为优秀、合格和不合格三个成绩，考核优秀率一般不超符合申报人数的30%，考核不合格的不予录取为“创新计划”。考核结束后，招生学院根据考核成绩排名将拟通过名单及成绩汇总表和申请人材料报送研究生院招生办公室复审。</w:t>
      </w:r>
    </w:p>
    <w:p>
      <w:pPr>
        <w:ind w:firstLine="565" w:firstLineChars="202"/>
        <w:rPr>
          <w:rFonts w:ascii="仿宋_GB2312" w:eastAsia="仿宋_GB2312"/>
          <w:sz w:val="28"/>
          <w:szCs w:val="28"/>
        </w:rPr>
      </w:pPr>
      <w:r>
        <w:rPr>
          <w:rFonts w:hint="eastAsia" w:ascii="仿宋_GB2312" w:eastAsia="仿宋_GB2312"/>
          <w:sz w:val="28"/>
          <w:szCs w:val="28"/>
        </w:rPr>
        <w:t>（五）录取公示。研究生招生办公室对各学院报送的拟通过名单进行复审，并报学校研究生招生领导小组审定，确定“创新计划”拟录取名单；并在研究生院网站进行公示，公示时间为10天。被我校拟录取的“创新计划”学生须在规定时间内将人事档案转入我校。</w:t>
      </w:r>
    </w:p>
    <w:p>
      <w:pPr>
        <w:ind w:firstLine="565" w:firstLineChars="202"/>
        <w:rPr>
          <w:rFonts w:ascii="仿宋_GB2312" w:eastAsia="仿宋_GB2312"/>
          <w:sz w:val="28"/>
          <w:szCs w:val="28"/>
        </w:rPr>
      </w:pPr>
      <w:r>
        <w:rPr>
          <w:rFonts w:hint="eastAsia" w:ascii="仿宋_GB2312" w:eastAsia="仿宋_GB2312"/>
          <w:sz w:val="28"/>
          <w:szCs w:val="28"/>
        </w:rPr>
        <w:t>（六）申诉复议。公示期间如有异议的，可以向我校研究生招生办公室提出申诉，要求复议；研究生招生办公室按照有关规定对提出申诉进行核查，并及时将结果告知申诉者。</w:t>
      </w:r>
    </w:p>
    <w:p>
      <w:pPr>
        <w:ind w:firstLine="565" w:firstLineChars="202"/>
        <w:rPr>
          <w:rFonts w:ascii="仿宋_GB2312" w:eastAsia="仿宋_GB2312"/>
          <w:sz w:val="28"/>
          <w:szCs w:val="28"/>
        </w:rPr>
      </w:pPr>
      <w:r>
        <w:rPr>
          <w:rFonts w:hint="eastAsia" w:ascii="仿宋_GB2312" w:eastAsia="仿宋_GB2312"/>
          <w:sz w:val="28"/>
          <w:szCs w:val="28"/>
        </w:rPr>
        <w:t>（七）招生学院是否实施“创新计划”须提前向研究生院申报，并在本学院网站上按照时间节点提前公布具体实施方案。</w:t>
      </w:r>
    </w:p>
    <w:p>
      <w:pPr>
        <w:ind w:firstLine="568" w:firstLineChars="202"/>
        <w:rPr>
          <w:rFonts w:ascii="仿宋_GB2312" w:eastAsia="仿宋_GB2312"/>
          <w:b/>
          <w:sz w:val="28"/>
          <w:szCs w:val="28"/>
        </w:rPr>
      </w:pPr>
      <w:r>
        <w:rPr>
          <w:rFonts w:hint="eastAsia" w:ascii="仿宋_GB2312" w:eastAsia="仿宋_GB2312"/>
          <w:b/>
          <w:sz w:val="28"/>
          <w:szCs w:val="28"/>
        </w:rPr>
        <w:t>四、奖助体系</w:t>
      </w:r>
    </w:p>
    <w:p>
      <w:pPr>
        <w:ind w:firstLine="565" w:firstLineChars="202"/>
        <w:rPr>
          <w:rFonts w:ascii="仿宋_GB2312" w:eastAsia="仿宋_GB2312"/>
          <w:sz w:val="28"/>
          <w:szCs w:val="28"/>
        </w:rPr>
      </w:pPr>
      <w:r>
        <w:rPr>
          <w:rFonts w:hint="eastAsia" w:ascii="仿宋_GB2312" w:eastAsia="仿宋_GB2312"/>
          <w:sz w:val="28"/>
          <w:szCs w:val="28"/>
        </w:rPr>
        <w:t>被我校录取的“创新计划”学生可享受以下奖助学金和科研津贴。</w:t>
      </w:r>
    </w:p>
    <w:p>
      <w:pPr>
        <w:ind w:firstLine="565" w:firstLineChars="202"/>
        <w:rPr>
          <w:rFonts w:ascii="仿宋_GB2312" w:eastAsia="仿宋_GB2312"/>
          <w:sz w:val="28"/>
          <w:szCs w:val="28"/>
        </w:rPr>
      </w:pPr>
      <w:r>
        <w:rPr>
          <w:rFonts w:hint="eastAsia" w:ascii="仿宋_GB2312" w:eastAsia="仿宋_GB2312"/>
          <w:sz w:val="28"/>
          <w:szCs w:val="28"/>
        </w:rPr>
        <w:t>（一）学制年限内考核合格的均可申请获批 “助研”岗位。考核为优秀的，学校每学年资助科研津贴5000元；考核为合格的，学校每学年资助科研津贴3000元。另外，导师每学年从个人科研项目经费中资助不低于3000元，参加 “助研”岗位的研究生应完成导师下达的科研任务。</w:t>
      </w:r>
    </w:p>
    <w:p>
      <w:pPr>
        <w:ind w:firstLine="565" w:firstLineChars="202"/>
        <w:rPr>
          <w:rFonts w:ascii="仿宋_GB2312" w:eastAsia="仿宋_GB2312"/>
          <w:sz w:val="28"/>
          <w:szCs w:val="28"/>
        </w:rPr>
      </w:pPr>
      <w:r>
        <w:rPr>
          <w:rFonts w:hint="eastAsia" w:ascii="仿宋_GB2312" w:eastAsia="仿宋_GB2312"/>
          <w:sz w:val="28"/>
          <w:szCs w:val="28"/>
        </w:rPr>
        <w:t>（二）每年享受国家助学金6000元。</w:t>
      </w:r>
    </w:p>
    <w:p>
      <w:pPr>
        <w:ind w:firstLine="565" w:firstLineChars="202"/>
        <w:rPr>
          <w:rFonts w:hint="eastAsia" w:ascii="仿宋_GB2312" w:eastAsia="仿宋_GB2312"/>
          <w:sz w:val="28"/>
          <w:szCs w:val="28"/>
        </w:rPr>
      </w:pPr>
      <w:r>
        <w:rPr>
          <w:rFonts w:hint="eastAsia" w:ascii="仿宋_GB2312" w:eastAsia="仿宋_GB2312"/>
          <w:sz w:val="28"/>
          <w:szCs w:val="28"/>
        </w:rPr>
        <w:t>（三）正常参加国家奖学金、学业奖学金等学校为研究生设置的奖学金评选。</w:t>
      </w:r>
    </w:p>
    <w:p>
      <w:pPr>
        <w:ind w:firstLine="565" w:firstLineChars="202"/>
        <w:rPr>
          <w:rFonts w:ascii="仿宋_GB2312" w:eastAsia="仿宋_GB2312"/>
          <w:sz w:val="28"/>
          <w:szCs w:val="28"/>
        </w:rPr>
      </w:pPr>
      <w:r>
        <w:rPr>
          <w:rFonts w:hint="eastAsia" w:ascii="仿宋_GB2312" w:eastAsia="仿宋_GB2312"/>
          <w:sz w:val="28"/>
          <w:szCs w:val="28"/>
        </w:rPr>
        <w:t>（四）同等条件下，可优先参加学校、学院组织的学术交流、科研创新项目评选和竞赛等活动。</w:t>
      </w:r>
    </w:p>
    <w:p>
      <w:pPr>
        <w:ind w:firstLine="568" w:firstLineChars="202"/>
        <w:rPr>
          <w:rFonts w:ascii="仿宋_GB2312" w:eastAsia="仿宋_GB2312"/>
          <w:b/>
          <w:sz w:val="28"/>
          <w:szCs w:val="28"/>
        </w:rPr>
      </w:pPr>
      <w:r>
        <w:rPr>
          <w:rFonts w:hint="eastAsia" w:ascii="仿宋_GB2312" w:eastAsia="仿宋_GB2312"/>
          <w:b/>
          <w:sz w:val="28"/>
          <w:szCs w:val="28"/>
        </w:rPr>
        <w:t>五、其它事项</w:t>
      </w:r>
    </w:p>
    <w:p>
      <w:pPr>
        <w:ind w:firstLine="565" w:firstLineChars="202"/>
        <w:rPr>
          <w:rFonts w:ascii="仿宋_GB2312" w:eastAsia="仿宋_GB2312"/>
          <w:sz w:val="28"/>
          <w:szCs w:val="28"/>
        </w:rPr>
      </w:pPr>
      <w:r>
        <w:rPr>
          <w:rFonts w:hint="eastAsia" w:ascii="仿宋_GB2312" w:eastAsia="仿宋_GB2312"/>
          <w:sz w:val="28"/>
          <w:szCs w:val="28"/>
        </w:rPr>
        <w:t>（一）当年招生专业目录所列所有全日制学科（专业类别）均实施本计划，实施比例一般不超过本学科（专业类别）招生计划的30%。</w:t>
      </w:r>
    </w:p>
    <w:p>
      <w:pPr>
        <w:ind w:firstLine="560" w:firstLineChars="200"/>
        <w:jc w:val="left"/>
        <w:rPr>
          <w:rFonts w:ascii="仿宋_GB2312" w:eastAsia="仿宋_GB2312"/>
          <w:sz w:val="28"/>
          <w:szCs w:val="28"/>
        </w:rPr>
      </w:pPr>
      <w:r>
        <w:rPr>
          <w:rFonts w:hint="eastAsia" w:ascii="仿宋_GB2312" w:eastAsia="仿宋_GB2312"/>
          <w:sz w:val="28"/>
          <w:szCs w:val="28"/>
        </w:rPr>
        <w:t>（二）本办法自发文之日起实施，原《关于印发延安大学硕士研究生招生优秀生源计划实施方案的通知》（延大发【2018】67号）文件即行废止。</w:t>
      </w:r>
    </w:p>
    <w:p>
      <w:pPr>
        <w:ind w:firstLine="565" w:firstLineChars="202"/>
        <w:rPr>
          <w:rFonts w:ascii="仿宋_GB2312" w:eastAsia="仿宋_GB2312"/>
          <w:sz w:val="28"/>
          <w:szCs w:val="28"/>
        </w:rPr>
      </w:pPr>
      <w:r>
        <w:rPr>
          <w:rFonts w:hint="eastAsia" w:ascii="仿宋_GB2312" w:eastAsia="仿宋_GB2312"/>
          <w:sz w:val="28"/>
          <w:szCs w:val="28"/>
        </w:rPr>
        <w:t>（三）本办法由研究生院负责解释。</w:t>
      </w:r>
    </w:p>
    <w:p>
      <w:pPr>
        <w:ind w:firstLine="565" w:firstLineChars="202"/>
        <w:rPr>
          <w:rFonts w:ascii="仿宋_GB2312" w:eastAsia="仿宋_GB2312"/>
          <w:sz w:val="28"/>
          <w:szCs w:val="28"/>
        </w:rPr>
      </w:pPr>
    </w:p>
    <w:p>
      <w:pPr>
        <w:ind w:firstLine="5325" w:firstLineChars="1902"/>
        <w:rPr>
          <w:rFonts w:hint="eastAsia" w:ascii="仿宋_GB2312" w:eastAsia="仿宋_GB2312"/>
          <w:sz w:val="28"/>
          <w:szCs w:val="28"/>
        </w:rPr>
      </w:pPr>
    </w:p>
    <w:p>
      <w:pPr>
        <w:ind w:firstLine="5325" w:firstLineChars="1902"/>
        <w:rPr>
          <w:rFonts w:ascii="仿宋_GB2312" w:eastAsia="仿宋_GB2312"/>
          <w:sz w:val="28"/>
          <w:szCs w:val="28"/>
        </w:rPr>
      </w:pPr>
      <w:r>
        <w:rPr>
          <w:rFonts w:hint="eastAsia" w:ascii="仿宋_GB2312" w:eastAsia="仿宋_GB2312"/>
          <w:sz w:val="28"/>
          <w:szCs w:val="28"/>
        </w:rPr>
        <w:t>延安大学</w:t>
      </w:r>
    </w:p>
    <w:p>
      <w:pPr>
        <w:ind w:firstLine="4765" w:firstLineChars="1702"/>
        <w:rPr>
          <w:rFonts w:hint="eastAsia" w:ascii="仿宋_GB2312" w:eastAsia="仿宋_GB2312"/>
          <w:sz w:val="28"/>
          <w:szCs w:val="28"/>
        </w:rPr>
      </w:pPr>
      <w:r>
        <w:rPr>
          <w:rFonts w:hint="eastAsia" w:ascii="仿宋_GB2312" w:eastAsia="仿宋_GB2312"/>
          <w:sz w:val="28"/>
          <w:szCs w:val="28"/>
        </w:rPr>
        <w:t>2022年1月20日</w:t>
      </w:r>
    </w:p>
    <w:p>
      <w:pPr>
        <w:ind w:firstLine="4765" w:firstLineChars="1702"/>
        <w:rPr>
          <w:rFonts w:hint="eastAsia" w:ascii="仿宋_GB2312" w:eastAsia="仿宋_GB2312"/>
          <w:sz w:val="28"/>
          <w:szCs w:val="28"/>
        </w:rPr>
      </w:pPr>
    </w:p>
    <w:p>
      <w:pPr>
        <w:ind w:firstLine="4765" w:firstLineChars="1702"/>
        <w:rPr>
          <w:rFonts w:hint="eastAsia" w:ascii="仿宋_GB2312" w:eastAsia="仿宋_GB2312"/>
          <w:sz w:val="28"/>
          <w:szCs w:val="28"/>
        </w:rPr>
      </w:pPr>
    </w:p>
    <w:p>
      <w:pPr>
        <w:ind w:firstLine="4765" w:firstLineChars="1702"/>
        <w:rPr>
          <w:rFonts w:hint="eastAsia" w:ascii="仿宋_GB2312" w:eastAsia="仿宋_GB2312"/>
          <w:sz w:val="28"/>
          <w:szCs w:val="28"/>
        </w:rPr>
      </w:pPr>
    </w:p>
    <w:p>
      <w:pPr>
        <w:ind w:firstLine="4765" w:firstLineChars="1702"/>
        <w:rPr>
          <w:rFonts w:hint="eastAsia" w:ascii="仿宋_GB2312" w:eastAsia="仿宋_GB2312"/>
          <w:sz w:val="28"/>
          <w:szCs w:val="28"/>
        </w:rPr>
      </w:pPr>
    </w:p>
    <w:p>
      <w:pPr>
        <w:rPr>
          <w:rFonts w:hint="eastAsia" w:ascii="仿宋_GB2312" w:eastAsia="仿宋_GB2312"/>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119"/>
    <w:rsid w:val="00011652"/>
    <w:rsid w:val="00014906"/>
    <w:rsid w:val="0002214A"/>
    <w:rsid w:val="000249F7"/>
    <w:rsid w:val="0002747D"/>
    <w:rsid w:val="00031781"/>
    <w:rsid w:val="00035930"/>
    <w:rsid w:val="00036EBF"/>
    <w:rsid w:val="000407DE"/>
    <w:rsid w:val="00042512"/>
    <w:rsid w:val="000466FC"/>
    <w:rsid w:val="00052E2A"/>
    <w:rsid w:val="000610BE"/>
    <w:rsid w:val="000610CB"/>
    <w:rsid w:val="0006245D"/>
    <w:rsid w:val="000648FB"/>
    <w:rsid w:val="00070395"/>
    <w:rsid w:val="00074A8C"/>
    <w:rsid w:val="00076DE3"/>
    <w:rsid w:val="00085936"/>
    <w:rsid w:val="00096EFF"/>
    <w:rsid w:val="00097041"/>
    <w:rsid w:val="000C669A"/>
    <w:rsid w:val="000D71DF"/>
    <w:rsid w:val="000E6ECF"/>
    <w:rsid w:val="000F28B4"/>
    <w:rsid w:val="00102CEA"/>
    <w:rsid w:val="00102EAA"/>
    <w:rsid w:val="0010524C"/>
    <w:rsid w:val="0011411C"/>
    <w:rsid w:val="00122B5D"/>
    <w:rsid w:val="00124974"/>
    <w:rsid w:val="00135442"/>
    <w:rsid w:val="00140353"/>
    <w:rsid w:val="00141D4F"/>
    <w:rsid w:val="001559C4"/>
    <w:rsid w:val="00172DF8"/>
    <w:rsid w:val="00175FDA"/>
    <w:rsid w:val="001767F2"/>
    <w:rsid w:val="00177986"/>
    <w:rsid w:val="00181106"/>
    <w:rsid w:val="00181F18"/>
    <w:rsid w:val="00183E19"/>
    <w:rsid w:val="00185ECE"/>
    <w:rsid w:val="00192916"/>
    <w:rsid w:val="001A0137"/>
    <w:rsid w:val="001A1D4C"/>
    <w:rsid w:val="001B6B96"/>
    <w:rsid w:val="001B70C8"/>
    <w:rsid w:val="001C0FC1"/>
    <w:rsid w:val="001C2FB7"/>
    <w:rsid w:val="001C579C"/>
    <w:rsid w:val="001C6595"/>
    <w:rsid w:val="001D3AB7"/>
    <w:rsid w:val="001D4BBF"/>
    <w:rsid w:val="001F45FD"/>
    <w:rsid w:val="00202145"/>
    <w:rsid w:val="002139E0"/>
    <w:rsid w:val="00214253"/>
    <w:rsid w:val="00222B08"/>
    <w:rsid w:val="00227E6C"/>
    <w:rsid w:val="00253876"/>
    <w:rsid w:val="002A4738"/>
    <w:rsid w:val="002A4DD3"/>
    <w:rsid w:val="002B2853"/>
    <w:rsid w:val="002B3254"/>
    <w:rsid w:val="002B6E22"/>
    <w:rsid w:val="002C2289"/>
    <w:rsid w:val="002E166A"/>
    <w:rsid w:val="002E6086"/>
    <w:rsid w:val="002E78AD"/>
    <w:rsid w:val="00301075"/>
    <w:rsid w:val="0030460E"/>
    <w:rsid w:val="00304EAF"/>
    <w:rsid w:val="00316A9A"/>
    <w:rsid w:val="00320B58"/>
    <w:rsid w:val="00323A3A"/>
    <w:rsid w:val="00323CAE"/>
    <w:rsid w:val="003248A4"/>
    <w:rsid w:val="0032712C"/>
    <w:rsid w:val="003340BE"/>
    <w:rsid w:val="00334783"/>
    <w:rsid w:val="00334F8D"/>
    <w:rsid w:val="00346DE1"/>
    <w:rsid w:val="00362A6F"/>
    <w:rsid w:val="00365A08"/>
    <w:rsid w:val="00370B78"/>
    <w:rsid w:val="00377EED"/>
    <w:rsid w:val="00380E07"/>
    <w:rsid w:val="0038184A"/>
    <w:rsid w:val="00386279"/>
    <w:rsid w:val="00387F39"/>
    <w:rsid w:val="003A3D6C"/>
    <w:rsid w:val="003A4985"/>
    <w:rsid w:val="003B03C4"/>
    <w:rsid w:val="003C02D8"/>
    <w:rsid w:val="003C1DA2"/>
    <w:rsid w:val="003C28AF"/>
    <w:rsid w:val="003C6EEB"/>
    <w:rsid w:val="003D4E35"/>
    <w:rsid w:val="003F1802"/>
    <w:rsid w:val="00413DCB"/>
    <w:rsid w:val="00414373"/>
    <w:rsid w:val="00415B39"/>
    <w:rsid w:val="00421F4C"/>
    <w:rsid w:val="00423642"/>
    <w:rsid w:val="004406F1"/>
    <w:rsid w:val="004410CB"/>
    <w:rsid w:val="00444685"/>
    <w:rsid w:val="00446C90"/>
    <w:rsid w:val="00446E22"/>
    <w:rsid w:val="00450A0D"/>
    <w:rsid w:val="00450A58"/>
    <w:rsid w:val="0045353E"/>
    <w:rsid w:val="00457176"/>
    <w:rsid w:val="004621F0"/>
    <w:rsid w:val="0046398B"/>
    <w:rsid w:val="004901D6"/>
    <w:rsid w:val="00493BED"/>
    <w:rsid w:val="004A446F"/>
    <w:rsid w:val="004B0DA1"/>
    <w:rsid w:val="004B4878"/>
    <w:rsid w:val="004B5C7C"/>
    <w:rsid w:val="004C5394"/>
    <w:rsid w:val="004D44FA"/>
    <w:rsid w:val="004D46F8"/>
    <w:rsid w:val="004E484F"/>
    <w:rsid w:val="005001D4"/>
    <w:rsid w:val="00505821"/>
    <w:rsid w:val="00506D32"/>
    <w:rsid w:val="00511CF3"/>
    <w:rsid w:val="00513119"/>
    <w:rsid w:val="005146BA"/>
    <w:rsid w:val="00522A7B"/>
    <w:rsid w:val="005278FF"/>
    <w:rsid w:val="00533D2A"/>
    <w:rsid w:val="00534A3D"/>
    <w:rsid w:val="00536343"/>
    <w:rsid w:val="00554E6A"/>
    <w:rsid w:val="005576BA"/>
    <w:rsid w:val="00563EA7"/>
    <w:rsid w:val="005643BA"/>
    <w:rsid w:val="0057538A"/>
    <w:rsid w:val="00584FB4"/>
    <w:rsid w:val="005A43F6"/>
    <w:rsid w:val="005C3D2E"/>
    <w:rsid w:val="005C52D9"/>
    <w:rsid w:val="005C6C54"/>
    <w:rsid w:val="005E0E81"/>
    <w:rsid w:val="005E139C"/>
    <w:rsid w:val="005F177E"/>
    <w:rsid w:val="005F3693"/>
    <w:rsid w:val="00634978"/>
    <w:rsid w:val="00642E45"/>
    <w:rsid w:val="00643689"/>
    <w:rsid w:val="006537EB"/>
    <w:rsid w:val="00660E6C"/>
    <w:rsid w:val="00665FFD"/>
    <w:rsid w:val="0067331B"/>
    <w:rsid w:val="0067425C"/>
    <w:rsid w:val="00676DBA"/>
    <w:rsid w:val="00682D9A"/>
    <w:rsid w:val="00695784"/>
    <w:rsid w:val="00697465"/>
    <w:rsid w:val="006C6205"/>
    <w:rsid w:val="006C772A"/>
    <w:rsid w:val="006D13DD"/>
    <w:rsid w:val="006D2055"/>
    <w:rsid w:val="006D4B74"/>
    <w:rsid w:val="006E02DC"/>
    <w:rsid w:val="006F2B2A"/>
    <w:rsid w:val="007001F6"/>
    <w:rsid w:val="00706BC4"/>
    <w:rsid w:val="00710EFF"/>
    <w:rsid w:val="00717C18"/>
    <w:rsid w:val="007221CD"/>
    <w:rsid w:val="007364A2"/>
    <w:rsid w:val="007441B8"/>
    <w:rsid w:val="0075262C"/>
    <w:rsid w:val="0075522E"/>
    <w:rsid w:val="00755940"/>
    <w:rsid w:val="007609CD"/>
    <w:rsid w:val="00760DD8"/>
    <w:rsid w:val="00771137"/>
    <w:rsid w:val="00786AD1"/>
    <w:rsid w:val="007A2F57"/>
    <w:rsid w:val="007A4063"/>
    <w:rsid w:val="007A5B2D"/>
    <w:rsid w:val="007A6349"/>
    <w:rsid w:val="007B1AED"/>
    <w:rsid w:val="007B3288"/>
    <w:rsid w:val="007B4885"/>
    <w:rsid w:val="007B6521"/>
    <w:rsid w:val="007B7A1F"/>
    <w:rsid w:val="007D3460"/>
    <w:rsid w:val="007E2A28"/>
    <w:rsid w:val="007E69BD"/>
    <w:rsid w:val="007F3591"/>
    <w:rsid w:val="007F3673"/>
    <w:rsid w:val="00801E1B"/>
    <w:rsid w:val="00804B5E"/>
    <w:rsid w:val="008216DD"/>
    <w:rsid w:val="00841BCC"/>
    <w:rsid w:val="0084391A"/>
    <w:rsid w:val="00854629"/>
    <w:rsid w:val="00862112"/>
    <w:rsid w:val="0086277C"/>
    <w:rsid w:val="008705D7"/>
    <w:rsid w:val="00884CA9"/>
    <w:rsid w:val="00887E87"/>
    <w:rsid w:val="00896ECF"/>
    <w:rsid w:val="008B0CA8"/>
    <w:rsid w:val="008C7295"/>
    <w:rsid w:val="008D0537"/>
    <w:rsid w:val="008D5B41"/>
    <w:rsid w:val="008E07EB"/>
    <w:rsid w:val="008E2ADF"/>
    <w:rsid w:val="008E3986"/>
    <w:rsid w:val="008E5EDF"/>
    <w:rsid w:val="008F478B"/>
    <w:rsid w:val="008F7FFD"/>
    <w:rsid w:val="00902FD9"/>
    <w:rsid w:val="00903A06"/>
    <w:rsid w:val="00903A21"/>
    <w:rsid w:val="00903FC8"/>
    <w:rsid w:val="00911729"/>
    <w:rsid w:val="00911737"/>
    <w:rsid w:val="00911EFF"/>
    <w:rsid w:val="00912132"/>
    <w:rsid w:val="009154F6"/>
    <w:rsid w:val="009409C0"/>
    <w:rsid w:val="009457F3"/>
    <w:rsid w:val="00946091"/>
    <w:rsid w:val="00952458"/>
    <w:rsid w:val="00957574"/>
    <w:rsid w:val="0096201B"/>
    <w:rsid w:val="00971DCA"/>
    <w:rsid w:val="0097427B"/>
    <w:rsid w:val="00974A64"/>
    <w:rsid w:val="00975EE0"/>
    <w:rsid w:val="009833CC"/>
    <w:rsid w:val="00996263"/>
    <w:rsid w:val="009A5913"/>
    <w:rsid w:val="009B1127"/>
    <w:rsid w:val="009B2687"/>
    <w:rsid w:val="009B27D6"/>
    <w:rsid w:val="009B369D"/>
    <w:rsid w:val="009C41C5"/>
    <w:rsid w:val="009C50B8"/>
    <w:rsid w:val="009C6962"/>
    <w:rsid w:val="009D6806"/>
    <w:rsid w:val="00A00BE1"/>
    <w:rsid w:val="00A048DF"/>
    <w:rsid w:val="00A050BA"/>
    <w:rsid w:val="00A16918"/>
    <w:rsid w:val="00A217D1"/>
    <w:rsid w:val="00A24A02"/>
    <w:rsid w:val="00A378F3"/>
    <w:rsid w:val="00A41439"/>
    <w:rsid w:val="00A45FE5"/>
    <w:rsid w:val="00A5238F"/>
    <w:rsid w:val="00A637B8"/>
    <w:rsid w:val="00A67471"/>
    <w:rsid w:val="00A749C9"/>
    <w:rsid w:val="00A81C56"/>
    <w:rsid w:val="00A9280E"/>
    <w:rsid w:val="00A97AA5"/>
    <w:rsid w:val="00AA105C"/>
    <w:rsid w:val="00AB474E"/>
    <w:rsid w:val="00AE4FBF"/>
    <w:rsid w:val="00AF3219"/>
    <w:rsid w:val="00B0046B"/>
    <w:rsid w:val="00B05A8D"/>
    <w:rsid w:val="00B10D6D"/>
    <w:rsid w:val="00B163A8"/>
    <w:rsid w:val="00B22B84"/>
    <w:rsid w:val="00B256D7"/>
    <w:rsid w:val="00B36833"/>
    <w:rsid w:val="00B4260B"/>
    <w:rsid w:val="00B47C1E"/>
    <w:rsid w:val="00B47E27"/>
    <w:rsid w:val="00B65FD7"/>
    <w:rsid w:val="00B67E18"/>
    <w:rsid w:val="00B73E86"/>
    <w:rsid w:val="00B76A42"/>
    <w:rsid w:val="00B77651"/>
    <w:rsid w:val="00B82071"/>
    <w:rsid w:val="00BA01B9"/>
    <w:rsid w:val="00BA1901"/>
    <w:rsid w:val="00BA3731"/>
    <w:rsid w:val="00BA6BF4"/>
    <w:rsid w:val="00BB7DBB"/>
    <w:rsid w:val="00BC4EA3"/>
    <w:rsid w:val="00BD767F"/>
    <w:rsid w:val="00BE6976"/>
    <w:rsid w:val="00BE7985"/>
    <w:rsid w:val="00C03712"/>
    <w:rsid w:val="00C04410"/>
    <w:rsid w:val="00C0727F"/>
    <w:rsid w:val="00C10B64"/>
    <w:rsid w:val="00C10F2E"/>
    <w:rsid w:val="00C236CE"/>
    <w:rsid w:val="00C23D57"/>
    <w:rsid w:val="00C240A8"/>
    <w:rsid w:val="00C24C62"/>
    <w:rsid w:val="00C34120"/>
    <w:rsid w:val="00C37836"/>
    <w:rsid w:val="00C37FB5"/>
    <w:rsid w:val="00C44269"/>
    <w:rsid w:val="00C60D8E"/>
    <w:rsid w:val="00C702AA"/>
    <w:rsid w:val="00C71289"/>
    <w:rsid w:val="00C74CC1"/>
    <w:rsid w:val="00C83003"/>
    <w:rsid w:val="00C8545B"/>
    <w:rsid w:val="00C87C50"/>
    <w:rsid w:val="00C94DD2"/>
    <w:rsid w:val="00CA0CE2"/>
    <w:rsid w:val="00CA556D"/>
    <w:rsid w:val="00CB1983"/>
    <w:rsid w:val="00CB2E89"/>
    <w:rsid w:val="00CB3920"/>
    <w:rsid w:val="00CC0C85"/>
    <w:rsid w:val="00CD1AA8"/>
    <w:rsid w:val="00CD217D"/>
    <w:rsid w:val="00CE15F6"/>
    <w:rsid w:val="00CE6C14"/>
    <w:rsid w:val="00D11166"/>
    <w:rsid w:val="00D26544"/>
    <w:rsid w:val="00D27774"/>
    <w:rsid w:val="00D319D3"/>
    <w:rsid w:val="00D33FFE"/>
    <w:rsid w:val="00D53A72"/>
    <w:rsid w:val="00D637E8"/>
    <w:rsid w:val="00D63CE1"/>
    <w:rsid w:val="00D655E6"/>
    <w:rsid w:val="00D67B41"/>
    <w:rsid w:val="00D703B8"/>
    <w:rsid w:val="00D73900"/>
    <w:rsid w:val="00D74762"/>
    <w:rsid w:val="00D85140"/>
    <w:rsid w:val="00D90D13"/>
    <w:rsid w:val="00DA40D9"/>
    <w:rsid w:val="00DB1D60"/>
    <w:rsid w:val="00DB7684"/>
    <w:rsid w:val="00DC06C7"/>
    <w:rsid w:val="00DC29F9"/>
    <w:rsid w:val="00DE0096"/>
    <w:rsid w:val="00DE127B"/>
    <w:rsid w:val="00DE3BA3"/>
    <w:rsid w:val="00DE442A"/>
    <w:rsid w:val="00DE4BB4"/>
    <w:rsid w:val="00DF10DD"/>
    <w:rsid w:val="00E01472"/>
    <w:rsid w:val="00E040B8"/>
    <w:rsid w:val="00E307D2"/>
    <w:rsid w:val="00E3103F"/>
    <w:rsid w:val="00E3756B"/>
    <w:rsid w:val="00E51C68"/>
    <w:rsid w:val="00E67EB7"/>
    <w:rsid w:val="00E70934"/>
    <w:rsid w:val="00E7392D"/>
    <w:rsid w:val="00E806F4"/>
    <w:rsid w:val="00E81B71"/>
    <w:rsid w:val="00E8505B"/>
    <w:rsid w:val="00E8512A"/>
    <w:rsid w:val="00E93168"/>
    <w:rsid w:val="00EA16AB"/>
    <w:rsid w:val="00EB5835"/>
    <w:rsid w:val="00EC272C"/>
    <w:rsid w:val="00EC28F6"/>
    <w:rsid w:val="00EC51BA"/>
    <w:rsid w:val="00ED1E64"/>
    <w:rsid w:val="00ED61B7"/>
    <w:rsid w:val="00ED7DA8"/>
    <w:rsid w:val="00F0068A"/>
    <w:rsid w:val="00F01242"/>
    <w:rsid w:val="00F0235B"/>
    <w:rsid w:val="00F11F89"/>
    <w:rsid w:val="00F13ABD"/>
    <w:rsid w:val="00F14882"/>
    <w:rsid w:val="00F16E68"/>
    <w:rsid w:val="00F205A4"/>
    <w:rsid w:val="00F2186B"/>
    <w:rsid w:val="00F26449"/>
    <w:rsid w:val="00F306AF"/>
    <w:rsid w:val="00F35C68"/>
    <w:rsid w:val="00F41F6B"/>
    <w:rsid w:val="00F443C5"/>
    <w:rsid w:val="00F541B5"/>
    <w:rsid w:val="00F6096C"/>
    <w:rsid w:val="00F6738E"/>
    <w:rsid w:val="00F71249"/>
    <w:rsid w:val="00F8533C"/>
    <w:rsid w:val="00FC26D4"/>
    <w:rsid w:val="00FD05F7"/>
    <w:rsid w:val="00FF431F"/>
    <w:rsid w:val="2F735CFB"/>
    <w:rsid w:val="54C74C57"/>
    <w:rsid w:val="55996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font01"/>
    <w:basedOn w:val="5"/>
    <w:uiPriority w:val="0"/>
    <w:rPr>
      <w:rFonts w:hint="eastAsia" w:ascii="宋体" w:hAnsi="宋体" w:eastAsia="宋体" w:cs="宋体"/>
      <w:color w:val="000000"/>
      <w:sz w:val="22"/>
      <w:szCs w:val="22"/>
      <w:u w:val="none"/>
    </w:rPr>
  </w:style>
  <w:style w:type="character" w:customStyle="1" w:styleId="9">
    <w:name w:val="font11"/>
    <w:basedOn w:val="5"/>
    <w:uiPriority w:val="0"/>
    <w:rPr>
      <w:rFonts w:hint="default"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70C52-74DE-4AAC-876C-1447859653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1742</Words>
  <Characters>1773</Characters>
  <Lines>14</Lines>
  <Paragraphs>4</Paragraphs>
  <TotalTime>1</TotalTime>
  <ScaleCrop>false</ScaleCrop>
  <LinksUpToDate>false</LinksUpToDate>
  <CharactersWithSpaces>1775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2021-07-06T02:45:00Z</dcterms:created>
  <dc:creator>赵耀锋</dc:creator>
  <cp:lastModifiedBy>zhuwei</cp:lastModifiedBy>
  <dcterms:modified xsi:type="dcterms:W3CDTF">2022-03-31T12:31:19Z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4903373A37154B9ABD0241F1F6675CEE</vt:lpwstr>
  </property>
</Properties>
</file>