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left"/>
        <w:rPr>
          <w:rFonts w:ascii="宋体"/>
          <w:sz w:val="28"/>
          <w:szCs w:val="28"/>
        </w:rPr>
      </w:pPr>
      <w:r>
        <w:rPr>
          <w:rFonts w:hint="eastAsia" w:ascii="宋体" w:hAnsi="宋体"/>
          <w:sz w:val="28"/>
          <w:szCs w:val="28"/>
        </w:rPr>
        <w:t>附件2：</w:t>
      </w:r>
      <w:r>
        <w:rPr>
          <w:rFonts w:ascii="宋体" w:hAnsi="宋体"/>
          <w:sz w:val="28"/>
          <w:szCs w:val="28"/>
        </w:rPr>
        <w:t xml:space="preserve"> </w:t>
      </w:r>
    </w:p>
    <w:p>
      <w:pPr>
        <w:widowControl/>
        <w:snapToGrid w:val="0"/>
        <w:spacing w:line="560" w:lineRule="exact"/>
        <w:jc w:val="center"/>
        <w:rPr>
          <w:rFonts w:hint="eastAsia" w:ascii="方正小标宋简体" w:hAnsi="黑体" w:eastAsia="方正小标宋简体" w:cs="宋体"/>
          <w:bCs/>
          <w:kern w:val="0"/>
          <w:sz w:val="36"/>
          <w:szCs w:val="36"/>
          <w:lang w:eastAsia="zh-CN"/>
        </w:rPr>
      </w:pPr>
      <w:r>
        <w:rPr>
          <w:rFonts w:hint="eastAsia" w:ascii="方正小标宋简体" w:hAnsi="黑体" w:eastAsia="方正小标宋简体" w:cs="宋体"/>
          <w:bCs/>
          <w:kern w:val="0"/>
          <w:sz w:val="36"/>
          <w:szCs w:val="36"/>
        </w:rPr>
        <w:t>河南师范大学</w:t>
      </w:r>
      <w:r>
        <w:rPr>
          <w:rFonts w:hint="eastAsia" w:ascii="方正小标宋简体" w:hAnsi="黑体" w:eastAsia="方正小标宋简体" w:cs="宋体"/>
          <w:bCs/>
          <w:kern w:val="0"/>
          <w:sz w:val="36"/>
          <w:szCs w:val="36"/>
          <w:lang w:eastAsia="zh-CN"/>
        </w:rPr>
        <w:t>化学化工学院</w:t>
      </w:r>
    </w:p>
    <w:p>
      <w:pPr>
        <w:widowControl/>
        <w:snapToGrid w:val="0"/>
        <w:spacing w:line="560" w:lineRule="exact"/>
        <w:jc w:val="center"/>
        <w:rPr>
          <w:rFonts w:ascii="方正小标宋简体" w:hAnsi="黑体" w:eastAsia="方正小标宋简体" w:cs="宋体"/>
          <w:bCs/>
          <w:kern w:val="0"/>
          <w:sz w:val="36"/>
          <w:szCs w:val="36"/>
        </w:rPr>
      </w:pPr>
      <w:bookmarkStart w:id="0" w:name="_GoBack"/>
      <w:bookmarkEnd w:id="0"/>
      <w:r>
        <w:rPr>
          <w:rFonts w:hint="eastAsia" w:ascii="方正小标宋简体" w:hAnsi="黑体" w:eastAsia="方正小标宋简体" w:cs="宋体"/>
          <w:bCs/>
          <w:kern w:val="0"/>
          <w:sz w:val="36"/>
          <w:szCs w:val="36"/>
        </w:rPr>
        <w:t>2022年硕士研究生招生网上复试方案</w:t>
      </w:r>
    </w:p>
    <w:p>
      <w:pPr>
        <w:widowControl/>
        <w:snapToGrid w:val="0"/>
        <w:spacing w:line="560" w:lineRule="exact"/>
        <w:ind w:firstLine="420" w:firstLineChars="200"/>
        <w:rPr>
          <w:rFonts w:ascii="宋体"/>
          <w:szCs w:val="21"/>
        </w:rPr>
      </w:pPr>
    </w:p>
    <w:p>
      <w:pPr>
        <w:widowControl/>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为切实做好新冠肺炎疫情防控期间研究生招生工作，根据教育部、河南省教育厅相关文件要求，结合我校研究生招生实际，制定此方案。</w:t>
      </w:r>
    </w:p>
    <w:p>
      <w:pPr>
        <w:widowControl/>
        <w:snapToGrid w:val="0"/>
        <w:spacing w:line="560" w:lineRule="exact"/>
        <w:ind w:firstLine="560" w:firstLineChars="200"/>
        <w:rPr>
          <w:rFonts w:ascii="黑体" w:hAnsi="黑体" w:eastAsia="黑体"/>
          <w:bCs/>
          <w:sz w:val="28"/>
          <w:szCs w:val="28"/>
        </w:rPr>
      </w:pPr>
    </w:p>
    <w:p>
      <w:pPr>
        <w:widowControl/>
        <w:snapToGrid w:val="0"/>
        <w:spacing w:line="560" w:lineRule="exact"/>
        <w:ind w:firstLine="560" w:firstLineChars="200"/>
        <w:rPr>
          <w:rFonts w:ascii="黑体" w:hAnsi="黑体" w:eastAsia="黑体"/>
          <w:bCs/>
          <w:sz w:val="28"/>
          <w:szCs w:val="28"/>
        </w:rPr>
      </w:pPr>
      <w:r>
        <w:rPr>
          <w:rFonts w:hint="eastAsia" w:ascii="黑体" w:hAnsi="黑体" w:eastAsia="黑体"/>
          <w:bCs/>
          <w:sz w:val="28"/>
          <w:szCs w:val="28"/>
        </w:rPr>
        <w:t>一、指导思想及实施背景</w:t>
      </w:r>
    </w:p>
    <w:p>
      <w:pPr>
        <w:widowControl/>
        <w:snapToGrid w:val="0"/>
        <w:spacing w:line="56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bCs/>
          <w:sz w:val="28"/>
          <w:szCs w:val="28"/>
        </w:rPr>
        <w:t>第一条</w:t>
      </w:r>
      <w:r>
        <w:rPr>
          <w:rFonts w:hint="eastAsia" w:asciiTheme="minorEastAsia" w:hAnsiTheme="minorEastAsia" w:eastAsiaTheme="minorEastAsia"/>
          <w:sz w:val="28"/>
          <w:szCs w:val="28"/>
        </w:rPr>
        <w:t xml:space="preserve"> 深入贯彻习近平总书记关于统筹推进新冠肺炎疫情防控和经济社会发展工作的重要讲话和重要指示批示精神，</w:t>
      </w:r>
      <w:r>
        <w:rPr>
          <w:rFonts w:hint="eastAsia" w:asciiTheme="minorEastAsia" w:hAnsiTheme="minorEastAsia" w:eastAsiaTheme="minorEastAsia"/>
          <w:b/>
          <w:bCs/>
          <w:sz w:val="28"/>
          <w:szCs w:val="28"/>
        </w:rPr>
        <w:t>坚持“三个确保”的基本原则</w:t>
      </w:r>
      <w:r>
        <w:rPr>
          <w:rFonts w:hint="eastAsia" w:asciiTheme="minorEastAsia" w:hAnsiTheme="minorEastAsia" w:eastAsiaTheme="minorEastAsia"/>
          <w:sz w:val="28"/>
          <w:szCs w:val="28"/>
        </w:rPr>
        <w:t>，稳妥做好今年研考复试工作：</w:t>
      </w:r>
      <w:r>
        <w:rPr>
          <w:rFonts w:hint="eastAsia" w:asciiTheme="minorEastAsia" w:hAnsiTheme="minorEastAsia" w:eastAsiaTheme="minorEastAsia"/>
          <w:b/>
          <w:bCs/>
          <w:sz w:val="28"/>
          <w:szCs w:val="28"/>
        </w:rPr>
        <w:t>一是确保安全性</w:t>
      </w:r>
      <w:r>
        <w:rPr>
          <w:rFonts w:hint="eastAsia" w:asciiTheme="minorEastAsia" w:hAnsiTheme="minorEastAsia" w:eastAsiaTheme="minorEastAsia"/>
          <w:sz w:val="28"/>
          <w:szCs w:val="28"/>
        </w:rPr>
        <w:t>，严格落实疫情防控要求，切实保障考生和涉考人员的生命安全和身体健康。</w:t>
      </w:r>
      <w:r>
        <w:rPr>
          <w:rFonts w:hint="eastAsia" w:asciiTheme="minorEastAsia" w:hAnsiTheme="minorEastAsia" w:eastAsiaTheme="minorEastAsia"/>
          <w:b/>
          <w:bCs/>
          <w:sz w:val="28"/>
          <w:szCs w:val="28"/>
        </w:rPr>
        <w:t>二是确保公平性</w:t>
      </w:r>
      <w:r>
        <w:rPr>
          <w:rFonts w:hint="eastAsia" w:asciiTheme="minorEastAsia" w:hAnsiTheme="minorEastAsia" w:eastAsiaTheme="minorEastAsia"/>
          <w:sz w:val="28"/>
          <w:szCs w:val="28"/>
        </w:rPr>
        <w:t>，无论采取何种复试方式，都必须严格复试组织管理，坚决维护国家教育考试公平公正。</w:t>
      </w:r>
      <w:r>
        <w:rPr>
          <w:rFonts w:hint="eastAsia" w:asciiTheme="minorEastAsia" w:hAnsiTheme="minorEastAsia" w:eastAsiaTheme="minorEastAsia"/>
          <w:b/>
          <w:bCs/>
          <w:sz w:val="28"/>
          <w:szCs w:val="28"/>
        </w:rPr>
        <w:t>三是确保科学性</w:t>
      </w:r>
      <w:r>
        <w:rPr>
          <w:rFonts w:hint="eastAsia" w:asciiTheme="minorEastAsia" w:hAnsiTheme="minorEastAsia" w:eastAsiaTheme="minorEastAsia"/>
          <w:sz w:val="28"/>
          <w:szCs w:val="28"/>
        </w:rPr>
        <w:t>，严格复试考核标准，坚持全面衡量、综合评价、择优录取，确保招生质量。</w:t>
      </w:r>
    </w:p>
    <w:p>
      <w:pPr>
        <w:widowControl/>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按照上级部门的进度安排，学院制定统一录取标准，严格规范执行。严格执行复试过程管理，加强考试过程和导师、工作人员管理。</w:t>
      </w:r>
    </w:p>
    <w:p>
      <w:pPr>
        <w:widowControl/>
        <w:snapToGrid w:val="0"/>
        <w:spacing w:line="56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bCs/>
          <w:sz w:val="28"/>
          <w:szCs w:val="28"/>
        </w:rPr>
        <w:t>第二条</w:t>
      </w:r>
      <w:r>
        <w:rPr>
          <w:rFonts w:hint="eastAsia" w:asciiTheme="minorEastAsia" w:hAnsiTheme="minorEastAsia" w:eastAsiaTheme="minorEastAsia"/>
          <w:sz w:val="28"/>
          <w:szCs w:val="28"/>
        </w:rPr>
        <w:t xml:space="preserve"> 如调剂及复试时，新冠肺炎疫情尚未完全解除，则将采取远程面试方式，</w:t>
      </w:r>
      <w:r>
        <w:rPr>
          <w:rFonts w:hint="eastAsia" w:asciiTheme="minorEastAsia" w:hAnsiTheme="minorEastAsia" w:eastAsiaTheme="minorEastAsia"/>
          <w:b/>
          <w:bCs/>
          <w:sz w:val="28"/>
          <w:szCs w:val="28"/>
        </w:rPr>
        <w:t>统一采用上级部门推荐或指定的复试平台</w:t>
      </w:r>
      <w:r>
        <w:rPr>
          <w:rFonts w:hint="eastAsia" w:asciiTheme="minorEastAsia" w:hAnsiTheme="minorEastAsia" w:eastAsiaTheme="minorEastAsia"/>
          <w:sz w:val="28"/>
          <w:szCs w:val="28"/>
        </w:rPr>
        <w:t>。各学科需提前告知考生网上复试软件平台，逐一确认考生网络、设备等是否具备复试条件，逐一解决，做好兜底保障。同时，各学科加强复试人员技术培训，使复试人员熟练掌握网上复试技能和流程。</w:t>
      </w:r>
    </w:p>
    <w:p>
      <w:pPr>
        <w:widowControl/>
        <w:snapToGrid w:val="0"/>
        <w:spacing w:line="56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bCs/>
          <w:sz w:val="28"/>
          <w:szCs w:val="28"/>
        </w:rPr>
        <w:t>第三条</w:t>
      </w:r>
      <w:r>
        <w:rPr>
          <w:rFonts w:hint="eastAsia" w:asciiTheme="minorEastAsia" w:hAnsiTheme="minorEastAsia" w:eastAsiaTheme="minorEastAsia"/>
          <w:sz w:val="28"/>
          <w:szCs w:val="28"/>
        </w:rPr>
        <w:t xml:space="preserve"> 网上复试时，各学科应制定远程复试办法，明确具体要求，并提前告知考生。优化复试内容，提高试题的综合性和开放性，加强能力考查。应明确考生面试环境安静、光线充足均匀、背景单一、画面适中、半身位上镜等。</w:t>
      </w:r>
    </w:p>
    <w:p>
      <w:pPr>
        <w:widowControl/>
        <w:snapToGrid w:val="0"/>
        <w:spacing w:line="560" w:lineRule="exact"/>
        <w:ind w:firstLine="560" w:firstLineChars="200"/>
        <w:rPr>
          <w:rFonts w:ascii="黑体" w:hAnsi="黑体" w:eastAsia="黑体"/>
          <w:bCs/>
          <w:sz w:val="28"/>
          <w:szCs w:val="28"/>
        </w:rPr>
      </w:pPr>
    </w:p>
    <w:p>
      <w:pPr>
        <w:widowControl/>
        <w:snapToGrid w:val="0"/>
        <w:spacing w:line="560" w:lineRule="exact"/>
        <w:ind w:firstLine="560" w:firstLineChars="200"/>
        <w:rPr>
          <w:rFonts w:ascii="黑体" w:hAnsi="黑体" w:eastAsia="黑体"/>
          <w:bCs/>
          <w:sz w:val="28"/>
          <w:szCs w:val="28"/>
        </w:rPr>
      </w:pPr>
      <w:r>
        <w:rPr>
          <w:rFonts w:hint="eastAsia" w:ascii="黑体" w:hAnsi="黑体" w:eastAsia="黑体"/>
          <w:bCs/>
          <w:sz w:val="28"/>
          <w:szCs w:val="28"/>
        </w:rPr>
        <w:t>二、组织、流程及评分要求</w:t>
      </w:r>
    </w:p>
    <w:p>
      <w:pPr>
        <w:widowControl/>
        <w:snapToGrid w:val="0"/>
        <w:spacing w:line="560" w:lineRule="exact"/>
        <w:ind w:firstLine="562" w:firstLineChars="200"/>
        <w:rPr>
          <w:rFonts w:cs="宋体" w:asciiTheme="minorEastAsia" w:hAnsiTheme="minorEastAsia" w:eastAsiaTheme="minorEastAsia"/>
          <w:kern w:val="0"/>
          <w:sz w:val="28"/>
          <w:szCs w:val="28"/>
        </w:rPr>
      </w:pPr>
      <w:r>
        <w:rPr>
          <w:rFonts w:hint="eastAsia" w:asciiTheme="minorEastAsia" w:hAnsiTheme="minorEastAsia" w:eastAsiaTheme="minorEastAsia"/>
          <w:b/>
          <w:bCs/>
          <w:sz w:val="28"/>
          <w:szCs w:val="28"/>
        </w:rPr>
        <w:t>第四条</w:t>
      </w:r>
      <w:r>
        <w:rPr>
          <w:rFonts w:hint="eastAsia" w:asciiTheme="minorEastAsia" w:hAnsiTheme="minorEastAsia" w:eastAsiaTheme="minorEastAsia"/>
          <w:sz w:val="28"/>
          <w:szCs w:val="28"/>
        </w:rPr>
        <w:t xml:space="preserve"> </w:t>
      </w:r>
      <w:r>
        <w:rPr>
          <w:rFonts w:hint="eastAsia" w:cs="宋体" w:asciiTheme="minorEastAsia" w:hAnsiTheme="minorEastAsia" w:eastAsiaTheme="minorEastAsia"/>
          <w:kern w:val="0"/>
          <w:sz w:val="28"/>
          <w:szCs w:val="28"/>
        </w:rPr>
        <w:t>学院成立“复试录取工作领导小组”，全面负责组织实施本单位的招生、复试和录取工作。其中，院长为组长，主管副院长为副组长，各学科负责人为成员；各学科（专业学位类别）成立“学科专业复试小组”，由学科负责人为组长，学科业务骨干为成员，负责</w:t>
      </w:r>
      <w:r>
        <w:rPr>
          <w:rFonts w:hint="eastAsia" w:asciiTheme="minorEastAsia" w:hAnsiTheme="minorEastAsia" w:eastAsiaTheme="minorEastAsia"/>
          <w:sz w:val="28"/>
          <w:szCs w:val="28"/>
        </w:rPr>
        <w:t>对参加复试的导师进行培训，使导师了解政策、熟悉规则、掌握方法，组织实施复试工作。</w:t>
      </w:r>
    </w:p>
    <w:p>
      <w:pPr>
        <w:widowControl/>
        <w:snapToGrid w:val="0"/>
        <w:spacing w:line="56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面试小组由“学科专业复试小组”</w:t>
      </w:r>
      <w:r>
        <w:rPr>
          <w:rFonts w:hint="eastAsia" w:cs="宋体" w:asciiTheme="minorEastAsia" w:hAnsiTheme="minorEastAsia" w:eastAsiaTheme="minorEastAsia"/>
          <w:b/>
          <w:bCs/>
          <w:kern w:val="0"/>
          <w:sz w:val="28"/>
          <w:szCs w:val="28"/>
        </w:rPr>
        <w:t>随机</w:t>
      </w:r>
      <w:r>
        <w:rPr>
          <w:rFonts w:hint="eastAsia" w:cs="宋体" w:asciiTheme="minorEastAsia" w:hAnsiTheme="minorEastAsia" w:eastAsiaTheme="minorEastAsia"/>
          <w:kern w:val="0"/>
          <w:sz w:val="28"/>
          <w:szCs w:val="28"/>
        </w:rPr>
        <w:t>产生，每个面试小组由5名以上在职教师（一般为副高职称或以上）组成，其中研究生导师不少于3名，外语听说能力较强的老师至少1名。主要</w:t>
      </w:r>
      <w:r>
        <w:rPr>
          <w:rFonts w:hint="eastAsia" w:asciiTheme="minorEastAsia" w:hAnsiTheme="minorEastAsia" w:eastAsiaTheme="minorEastAsia"/>
          <w:sz w:val="28"/>
          <w:szCs w:val="28"/>
        </w:rPr>
        <w:t>负责考生面试和考核的具体内容、评分标准、程序，</w:t>
      </w:r>
      <w:r>
        <w:rPr>
          <w:rFonts w:hint="eastAsia" w:cs="宋体" w:asciiTheme="minorEastAsia" w:hAnsiTheme="minorEastAsia" w:eastAsiaTheme="minorEastAsia"/>
          <w:kern w:val="0"/>
          <w:sz w:val="28"/>
          <w:szCs w:val="28"/>
        </w:rPr>
        <w:t>并做好</w:t>
      </w:r>
      <w:r>
        <w:rPr>
          <w:rFonts w:hint="eastAsia" w:asciiTheme="minorEastAsia" w:hAnsiTheme="minorEastAsia" w:eastAsiaTheme="minorEastAsia"/>
          <w:sz w:val="28"/>
          <w:szCs w:val="28"/>
        </w:rPr>
        <w:t>整个过程</w:t>
      </w:r>
      <w:r>
        <w:rPr>
          <w:rFonts w:hint="eastAsia" w:cs="宋体" w:asciiTheme="minorEastAsia" w:hAnsiTheme="minorEastAsia" w:eastAsiaTheme="minorEastAsia"/>
          <w:kern w:val="0"/>
          <w:sz w:val="28"/>
          <w:szCs w:val="28"/>
        </w:rPr>
        <w:t>的音视频留存备查。每个面试小组至少配备2名工作人员。</w:t>
      </w:r>
    </w:p>
    <w:p>
      <w:pPr>
        <w:widowControl/>
        <w:snapToGrid w:val="0"/>
        <w:spacing w:line="56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bCs/>
          <w:sz w:val="28"/>
          <w:szCs w:val="28"/>
        </w:rPr>
        <w:t xml:space="preserve">第五条 </w:t>
      </w:r>
      <w:r>
        <w:rPr>
          <w:rFonts w:hint="eastAsia" w:asciiTheme="minorEastAsia" w:hAnsiTheme="minorEastAsia" w:eastAsiaTheme="minorEastAsia"/>
          <w:sz w:val="28"/>
          <w:szCs w:val="28"/>
        </w:rPr>
        <w:t>面试小组采取集中网络面试的方式，</w:t>
      </w:r>
      <w:r>
        <w:rPr>
          <w:rFonts w:hint="eastAsia" w:asciiTheme="minorEastAsia" w:hAnsiTheme="minorEastAsia" w:eastAsiaTheme="minorEastAsia"/>
          <w:b/>
          <w:bCs/>
          <w:sz w:val="28"/>
          <w:szCs w:val="28"/>
        </w:rPr>
        <w:t>随机选定考生次序</w:t>
      </w:r>
      <w:r>
        <w:rPr>
          <w:rFonts w:hint="eastAsia" w:asciiTheme="minorEastAsia" w:hAnsiTheme="minorEastAsia" w:eastAsiaTheme="minorEastAsia"/>
          <w:sz w:val="28"/>
          <w:szCs w:val="28"/>
        </w:rPr>
        <w:t>，实行每生打分制，严格分科目分项目打分，单科目成绩以百分计，之后再按权重换算为总成绩。</w:t>
      </w:r>
    </w:p>
    <w:p>
      <w:pPr>
        <w:widowControl/>
        <w:snapToGrid w:val="0"/>
        <w:spacing w:line="560" w:lineRule="exact"/>
        <w:ind w:firstLine="560" w:firstLineChars="200"/>
        <w:rPr>
          <w:rFonts w:ascii="宋体" w:hAnsi="宋体"/>
          <w:sz w:val="28"/>
          <w:szCs w:val="28"/>
        </w:rPr>
      </w:pPr>
      <w:r>
        <w:rPr>
          <w:rFonts w:hint="eastAsia" w:ascii="宋体" w:hAnsi="宋体"/>
          <w:sz w:val="28"/>
          <w:szCs w:val="28"/>
        </w:rPr>
        <w:t>每个考生</w:t>
      </w:r>
      <w:r>
        <w:rPr>
          <w:rFonts w:hint="eastAsia" w:ascii="宋体" w:hAnsi="宋体"/>
          <w:b/>
          <w:sz w:val="28"/>
          <w:szCs w:val="28"/>
        </w:rPr>
        <w:t>视频复试</w:t>
      </w:r>
      <w:r>
        <w:rPr>
          <w:rFonts w:hint="eastAsia" w:ascii="宋体" w:hAnsi="宋体"/>
          <w:sz w:val="28"/>
          <w:szCs w:val="28"/>
        </w:rPr>
        <w:t>的流程建议如下：</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75"/>
        <w:gridCol w:w="77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shd w:val="clear" w:color="auto" w:fill="auto"/>
          </w:tcPr>
          <w:p>
            <w:pPr>
              <w:widowControl/>
              <w:snapToGrid w:val="0"/>
              <w:spacing w:line="560" w:lineRule="exact"/>
              <w:jc w:val="center"/>
              <w:rPr>
                <w:rFonts w:ascii="宋体"/>
                <w:b/>
                <w:bCs/>
                <w:sz w:val="28"/>
                <w:szCs w:val="28"/>
              </w:rPr>
            </w:pPr>
            <w:r>
              <w:rPr>
                <w:rFonts w:hint="eastAsia" w:ascii="宋体"/>
                <w:b/>
                <w:bCs/>
                <w:sz w:val="28"/>
                <w:szCs w:val="28"/>
              </w:rPr>
              <w:t>流程</w:t>
            </w:r>
          </w:p>
        </w:tc>
        <w:tc>
          <w:tcPr>
            <w:tcW w:w="8113" w:type="dxa"/>
            <w:shd w:val="clear" w:color="auto" w:fill="auto"/>
          </w:tcPr>
          <w:p>
            <w:pPr>
              <w:widowControl/>
              <w:snapToGrid w:val="0"/>
              <w:spacing w:line="560" w:lineRule="exact"/>
              <w:jc w:val="center"/>
              <w:rPr>
                <w:rFonts w:ascii="宋体"/>
                <w:b/>
                <w:bCs/>
                <w:sz w:val="28"/>
                <w:szCs w:val="28"/>
              </w:rPr>
            </w:pPr>
            <w:r>
              <w:rPr>
                <w:rFonts w:hint="eastAsia" w:ascii="宋体"/>
                <w:b/>
                <w:bCs/>
                <w:sz w:val="28"/>
                <w:szCs w:val="28"/>
              </w:rPr>
              <w:t>操作内容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shd w:val="clear" w:color="auto" w:fill="auto"/>
            <w:vAlign w:val="center"/>
          </w:tcPr>
          <w:p>
            <w:pPr>
              <w:widowControl/>
              <w:snapToGrid w:val="0"/>
              <w:spacing w:line="560" w:lineRule="exact"/>
              <w:jc w:val="center"/>
              <w:rPr>
                <w:rFonts w:ascii="宋体"/>
                <w:sz w:val="28"/>
                <w:szCs w:val="28"/>
              </w:rPr>
            </w:pPr>
            <w:r>
              <w:rPr>
                <w:rFonts w:hint="eastAsia" w:ascii="宋体"/>
                <w:sz w:val="28"/>
                <w:szCs w:val="28"/>
              </w:rPr>
              <w:t>1</w:t>
            </w:r>
          </w:p>
        </w:tc>
        <w:tc>
          <w:tcPr>
            <w:tcW w:w="8113" w:type="dxa"/>
            <w:shd w:val="clear" w:color="auto" w:fill="auto"/>
          </w:tcPr>
          <w:p>
            <w:pPr>
              <w:widowControl/>
              <w:snapToGrid w:val="0"/>
              <w:spacing w:line="560" w:lineRule="exact"/>
              <w:rPr>
                <w:rFonts w:ascii="宋体"/>
                <w:sz w:val="28"/>
                <w:szCs w:val="28"/>
              </w:rPr>
            </w:pPr>
            <w:r>
              <w:rPr>
                <w:rFonts w:hint="eastAsia" w:ascii="宋体" w:hAnsi="宋体"/>
                <w:sz w:val="28"/>
                <w:szCs w:val="28"/>
              </w:rPr>
              <w:t>面试小组通过视频核查考生信息、检查考生所处环境是否符合要求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shd w:val="clear" w:color="auto" w:fill="auto"/>
            <w:vAlign w:val="center"/>
          </w:tcPr>
          <w:p>
            <w:pPr>
              <w:widowControl/>
              <w:snapToGrid w:val="0"/>
              <w:spacing w:line="560" w:lineRule="exact"/>
              <w:jc w:val="center"/>
              <w:rPr>
                <w:rFonts w:ascii="宋体"/>
                <w:sz w:val="28"/>
                <w:szCs w:val="28"/>
              </w:rPr>
            </w:pPr>
            <w:r>
              <w:rPr>
                <w:rFonts w:hint="eastAsia" w:ascii="宋体"/>
                <w:sz w:val="28"/>
                <w:szCs w:val="28"/>
              </w:rPr>
              <w:t>2</w:t>
            </w:r>
          </w:p>
        </w:tc>
        <w:tc>
          <w:tcPr>
            <w:tcW w:w="8113" w:type="dxa"/>
            <w:shd w:val="clear" w:color="auto" w:fill="auto"/>
          </w:tcPr>
          <w:p>
            <w:pPr>
              <w:widowControl/>
              <w:snapToGrid w:val="0"/>
              <w:spacing w:line="560" w:lineRule="exact"/>
              <w:rPr>
                <w:rFonts w:ascii="宋体"/>
                <w:sz w:val="28"/>
                <w:szCs w:val="28"/>
              </w:rPr>
            </w:pPr>
            <w:r>
              <w:rPr>
                <w:rFonts w:hint="eastAsia" w:ascii="宋体" w:hAnsi="宋体"/>
                <w:b/>
                <w:bCs/>
                <w:sz w:val="28"/>
                <w:szCs w:val="28"/>
              </w:rPr>
              <w:t>随机抽取试题组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shd w:val="clear" w:color="auto" w:fill="auto"/>
            <w:vAlign w:val="center"/>
          </w:tcPr>
          <w:p>
            <w:pPr>
              <w:widowControl/>
              <w:snapToGrid w:val="0"/>
              <w:spacing w:line="560" w:lineRule="exact"/>
              <w:jc w:val="center"/>
              <w:rPr>
                <w:rFonts w:ascii="宋体"/>
                <w:sz w:val="28"/>
                <w:szCs w:val="28"/>
              </w:rPr>
            </w:pPr>
            <w:r>
              <w:rPr>
                <w:rFonts w:hint="eastAsia" w:ascii="宋体"/>
                <w:sz w:val="28"/>
                <w:szCs w:val="28"/>
              </w:rPr>
              <w:t>3</w:t>
            </w:r>
          </w:p>
        </w:tc>
        <w:tc>
          <w:tcPr>
            <w:tcW w:w="8113" w:type="dxa"/>
            <w:shd w:val="clear" w:color="auto" w:fill="auto"/>
          </w:tcPr>
          <w:p>
            <w:pPr>
              <w:widowControl/>
              <w:snapToGrid w:val="0"/>
              <w:spacing w:line="560" w:lineRule="exact"/>
              <w:rPr>
                <w:rFonts w:ascii="宋体"/>
                <w:sz w:val="28"/>
                <w:szCs w:val="28"/>
              </w:rPr>
            </w:pPr>
            <w:r>
              <w:rPr>
                <w:rFonts w:hint="eastAsia" w:ascii="宋体" w:hAnsi="宋体"/>
                <w:sz w:val="28"/>
                <w:szCs w:val="28"/>
              </w:rPr>
              <w:t>外语口语和听力测试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shd w:val="clear" w:color="auto" w:fill="auto"/>
            <w:vAlign w:val="center"/>
          </w:tcPr>
          <w:p>
            <w:pPr>
              <w:widowControl/>
              <w:snapToGrid w:val="0"/>
              <w:spacing w:line="560" w:lineRule="exact"/>
              <w:jc w:val="center"/>
              <w:rPr>
                <w:rFonts w:ascii="宋体"/>
                <w:sz w:val="28"/>
                <w:szCs w:val="28"/>
              </w:rPr>
            </w:pPr>
            <w:r>
              <w:rPr>
                <w:rFonts w:hint="eastAsia" w:ascii="宋体"/>
                <w:sz w:val="28"/>
                <w:szCs w:val="28"/>
              </w:rPr>
              <w:t>4</w:t>
            </w:r>
          </w:p>
        </w:tc>
        <w:tc>
          <w:tcPr>
            <w:tcW w:w="8113" w:type="dxa"/>
            <w:shd w:val="clear" w:color="auto" w:fill="auto"/>
          </w:tcPr>
          <w:p>
            <w:pPr>
              <w:widowControl/>
              <w:snapToGrid w:val="0"/>
              <w:spacing w:line="560" w:lineRule="exact"/>
              <w:rPr>
                <w:rFonts w:ascii="宋体"/>
                <w:sz w:val="28"/>
                <w:szCs w:val="28"/>
              </w:rPr>
            </w:pPr>
            <w:r>
              <w:rPr>
                <w:rFonts w:hint="eastAsia" w:ascii="宋体" w:hAnsi="宋体"/>
                <w:sz w:val="28"/>
                <w:szCs w:val="28"/>
              </w:rPr>
              <w:t>复试笔试科目的现场提问（含专业技能测试的现场提问）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shd w:val="clear" w:color="auto" w:fill="auto"/>
            <w:vAlign w:val="center"/>
          </w:tcPr>
          <w:p>
            <w:pPr>
              <w:widowControl/>
              <w:snapToGrid w:val="0"/>
              <w:spacing w:line="560" w:lineRule="exact"/>
              <w:jc w:val="center"/>
              <w:rPr>
                <w:rFonts w:ascii="宋体"/>
                <w:sz w:val="28"/>
                <w:szCs w:val="28"/>
              </w:rPr>
            </w:pPr>
            <w:r>
              <w:rPr>
                <w:rFonts w:hint="eastAsia" w:ascii="宋体"/>
                <w:sz w:val="28"/>
                <w:szCs w:val="28"/>
              </w:rPr>
              <w:t>5</w:t>
            </w:r>
          </w:p>
        </w:tc>
        <w:tc>
          <w:tcPr>
            <w:tcW w:w="8113" w:type="dxa"/>
            <w:shd w:val="clear" w:color="auto" w:fill="auto"/>
          </w:tcPr>
          <w:p>
            <w:pPr>
              <w:widowControl/>
              <w:snapToGrid w:val="0"/>
              <w:spacing w:line="560" w:lineRule="exact"/>
              <w:rPr>
                <w:rFonts w:ascii="宋体"/>
                <w:sz w:val="28"/>
                <w:szCs w:val="28"/>
              </w:rPr>
            </w:pPr>
            <w:r>
              <w:rPr>
                <w:rFonts w:hint="eastAsia" w:ascii="宋体" w:hAnsi="宋体"/>
                <w:sz w:val="28"/>
                <w:szCs w:val="28"/>
              </w:rPr>
              <w:t>同等学力进行加试科目的现场提问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shd w:val="clear" w:color="auto" w:fill="auto"/>
            <w:vAlign w:val="center"/>
          </w:tcPr>
          <w:p>
            <w:pPr>
              <w:widowControl/>
              <w:snapToGrid w:val="0"/>
              <w:spacing w:line="560" w:lineRule="exact"/>
              <w:jc w:val="center"/>
              <w:rPr>
                <w:rFonts w:ascii="宋体"/>
                <w:sz w:val="28"/>
                <w:szCs w:val="28"/>
              </w:rPr>
            </w:pPr>
            <w:r>
              <w:rPr>
                <w:rFonts w:hint="eastAsia" w:ascii="宋体"/>
                <w:sz w:val="28"/>
                <w:szCs w:val="28"/>
              </w:rPr>
              <w:t>6</w:t>
            </w:r>
          </w:p>
        </w:tc>
        <w:tc>
          <w:tcPr>
            <w:tcW w:w="8113" w:type="dxa"/>
            <w:shd w:val="clear" w:color="auto" w:fill="auto"/>
          </w:tcPr>
          <w:p>
            <w:pPr>
              <w:widowControl/>
              <w:snapToGrid w:val="0"/>
              <w:spacing w:line="560" w:lineRule="exact"/>
              <w:rPr>
                <w:rFonts w:ascii="宋体"/>
                <w:sz w:val="28"/>
                <w:szCs w:val="28"/>
              </w:rPr>
            </w:pPr>
            <w:r>
              <w:rPr>
                <w:rFonts w:hint="eastAsia" w:ascii="宋体" w:hAnsi="宋体"/>
                <w:sz w:val="28"/>
                <w:szCs w:val="28"/>
              </w:rPr>
              <w:t>综合面试</w:t>
            </w:r>
          </w:p>
        </w:tc>
      </w:tr>
    </w:tbl>
    <w:p>
      <w:pPr>
        <w:widowControl/>
        <w:snapToGrid w:val="0"/>
        <w:spacing w:line="560" w:lineRule="exact"/>
        <w:ind w:firstLine="560" w:firstLineChars="200"/>
        <w:rPr>
          <w:rFonts w:ascii="宋体"/>
          <w:sz w:val="28"/>
          <w:szCs w:val="28"/>
        </w:rPr>
      </w:pPr>
      <w:r>
        <w:rPr>
          <w:rFonts w:hint="eastAsia" w:ascii="宋体" w:hAnsi="宋体"/>
          <w:sz w:val="28"/>
          <w:szCs w:val="28"/>
        </w:rPr>
        <w:t>尽量保证每个考生只进行一遍即可完成资格审查、外语测试、专业课考试和综合面试等所有的复试内容。</w:t>
      </w:r>
    </w:p>
    <w:p>
      <w:pPr>
        <w:widowControl/>
        <w:snapToGrid w:val="0"/>
        <w:spacing w:line="560" w:lineRule="exact"/>
        <w:ind w:firstLine="562" w:firstLineChars="200"/>
        <w:rPr>
          <w:rFonts w:ascii="宋体"/>
          <w:sz w:val="28"/>
          <w:szCs w:val="28"/>
        </w:rPr>
      </w:pPr>
      <w:r>
        <w:rPr>
          <w:rFonts w:hint="eastAsia" w:ascii="宋体" w:hAnsi="宋体"/>
          <w:b/>
          <w:bCs/>
          <w:sz w:val="28"/>
          <w:szCs w:val="28"/>
        </w:rPr>
        <w:t>第六条</w:t>
      </w:r>
      <w:r>
        <w:rPr>
          <w:rFonts w:hint="eastAsia" w:ascii="宋体" w:hAnsi="宋体"/>
          <w:sz w:val="28"/>
          <w:szCs w:val="28"/>
        </w:rPr>
        <w:t xml:space="preserve"> 面试小组成员在面试环节须现场独立评分，在评分前应召开面试小组会议，研究对考生的考查评价意见。进行考生面试单科目成绩计算时，取其平均值。</w:t>
      </w:r>
    </w:p>
    <w:p>
      <w:pPr>
        <w:widowControl/>
        <w:snapToGrid w:val="0"/>
        <w:spacing w:line="560" w:lineRule="exact"/>
        <w:ind w:firstLine="560" w:firstLineChars="200"/>
        <w:rPr>
          <w:rFonts w:ascii="黑体" w:hAnsi="黑体" w:eastAsia="黑体"/>
          <w:bCs/>
          <w:sz w:val="28"/>
          <w:szCs w:val="28"/>
        </w:rPr>
      </w:pPr>
    </w:p>
    <w:p>
      <w:pPr>
        <w:widowControl/>
        <w:snapToGrid w:val="0"/>
        <w:spacing w:line="560" w:lineRule="exact"/>
        <w:ind w:firstLine="560" w:firstLineChars="200"/>
        <w:rPr>
          <w:rFonts w:ascii="黑体" w:hAnsi="黑体" w:eastAsia="黑体"/>
          <w:bCs/>
          <w:sz w:val="28"/>
          <w:szCs w:val="28"/>
        </w:rPr>
      </w:pPr>
      <w:r>
        <w:rPr>
          <w:rFonts w:hint="eastAsia" w:ascii="黑体" w:hAnsi="黑体" w:eastAsia="黑体"/>
          <w:bCs/>
          <w:sz w:val="28"/>
          <w:szCs w:val="28"/>
        </w:rPr>
        <w:t>三、复试实施</w:t>
      </w:r>
    </w:p>
    <w:p>
      <w:pPr>
        <w:snapToGrid w:val="0"/>
        <w:spacing w:line="560" w:lineRule="exact"/>
        <w:ind w:firstLine="562" w:firstLineChars="200"/>
        <w:rPr>
          <w:rFonts w:ascii="宋体" w:hAnsi="宋体"/>
          <w:sz w:val="28"/>
          <w:szCs w:val="28"/>
        </w:rPr>
      </w:pPr>
      <w:r>
        <w:rPr>
          <w:rFonts w:hint="eastAsia" w:ascii="宋体" w:hAnsi="宋体"/>
          <w:b/>
          <w:bCs/>
          <w:sz w:val="28"/>
          <w:szCs w:val="28"/>
        </w:rPr>
        <w:t>第七条</w:t>
      </w:r>
      <w:r>
        <w:rPr>
          <w:rFonts w:hint="eastAsia" w:ascii="宋体" w:hAnsi="宋体"/>
          <w:sz w:val="28"/>
          <w:szCs w:val="28"/>
        </w:rPr>
        <w:t xml:space="preserve"> 加强考生复试资格审查，规范考生在复试开始前的身份证明、环境验证操作。</w:t>
      </w:r>
    </w:p>
    <w:p>
      <w:pPr>
        <w:snapToGrid w:val="0"/>
        <w:spacing w:line="560" w:lineRule="exact"/>
        <w:ind w:firstLine="560" w:firstLineChars="200"/>
        <w:rPr>
          <w:rFonts w:ascii="宋体"/>
          <w:sz w:val="28"/>
          <w:szCs w:val="28"/>
        </w:rPr>
      </w:pPr>
      <w:r>
        <w:rPr>
          <w:rFonts w:hint="eastAsia" w:ascii="宋体" w:hAnsi="宋体"/>
          <w:sz w:val="28"/>
          <w:szCs w:val="28"/>
        </w:rPr>
        <w:t>在复试前对考生采取“两识别”（人脸识别、人证识别）和“四比对”（报考库、学籍学历库、人口信息库、诚信档案库数据比对）等措施，核查重点包括考生报名时的报名照片和本人的对照以及考生身份证件的核查，考生学历证书（以报名现场确认截止日期前所获得的文凭为准）、学生证等报名材料原件等，对不符合教育部规定者，不予复试。</w:t>
      </w:r>
    </w:p>
    <w:p>
      <w:pPr>
        <w:widowControl/>
        <w:snapToGrid w:val="0"/>
        <w:spacing w:line="560" w:lineRule="exact"/>
        <w:ind w:firstLine="560" w:firstLineChars="200"/>
        <w:rPr>
          <w:rFonts w:ascii="宋体"/>
          <w:sz w:val="28"/>
          <w:szCs w:val="28"/>
        </w:rPr>
      </w:pPr>
      <w:r>
        <w:rPr>
          <w:rFonts w:hint="eastAsia" w:ascii="宋体" w:hAnsi="宋体"/>
          <w:sz w:val="28"/>
          <w:szCs w:val="28"/>
        </w:rPr>
        <w:t>检查重点包括考生是否独自一人，考生所处环境是否安静、背景单一、无辅助手段。</w:t>
      </w:r>
    </w:p>
    <w:p>
      <w:pPr>
        <w:widowControl/>
        <w:snapToGrid w:val="0"/>
        <w:spacing w:line="560" w:lineRule="exact"/>
        <w:ind w:firstLine="562" w:firstLineChars="200"/>
        <w:rPr>
          <w:rFonts w:ascii="宋体"/>
          <w:sz w:val="28"/>
          <w:szCs w:val="28"/>
        </w:rPr>
      </w:pPr>
      <w:r>
        <w:rPr>
          <w:rFonts w:hint="eastAsia" w:ascii="宋体" w:hAnsi="宋体"/>
          <w:b/>
          <w:bCs/>
          <w:sz w:val="28"/>
          <w:szCs w:val="28"/>
        </w:rPr>
        <w:t>第八条 外语能力测试</w:t>
      </w:r>
      <w:r>
        <w:rPr>
          <w:rFonts w:hint="eastAsia" w:ascii="宋体" w:hAnsi="宋体"/>
          <w:sz w:val="28"/>
          <w:szCs w:val="28"/>
        </w:rPr>
        <w:t>可全部采用外语听力和口语测试，形式由学院各学科复试工作小组决定。</w:t>
      </w:r>
    </w:p>
    <w:p>
      <w:pPr>
        <w:widowControl/>
        <w:snapToGrid w:val="0"/>
        <w:spacing w:line="560" w:lineRule="exact"/>
        <w:ind w:firstLine="703" w:firstLineChars="250"/>
        <w:rPr>
          <w:rFonts w:ascii="宋体"/>
          <w:sz w:val="28"/>
          <w:szCs w:val="28"/>
        </w:rPr>
      </w:pPr>
      <w:r>
        <w:rPr>
          <w:rFonts w:hint="eastAsia" w:ascii="宋体" w:hAnsi="宋体"/>
          <w:b/>
          <w:bCs/>
          <w:sz w:val="28"/>
          <w:szCs w:val="28"/>
        </w:rPr>
        <w:t>第九条</w:t>
      </w:r>
      <w:r>
        <w:rPr>
          <w:rFonts w:hint="eastAsia" w:ascii="宋体" w:hAnsi="宋体"/>
          <w:sz w:val="28"/>
          <w:szCs w:val="28"/>
        </w:rPr>
        <w:t xml:space="preserve"> </w:t>
      </w:r>
      <w:r>
        <w:rPr>
          <w:rFonts w:hint="eastAsia" w:ascii="宋体" w:hAnsi="宋体"/>
          <w:b/>
          <w:bCs/>
          <w:sz w:val="28"/>
          <w:szCs w:val="28"/>
        </w:rPr>
        <w:t>复试专业课笔试考试（含同一专业不同科目组间调整考生，其在“专业课考试”复试环节中增加相应科目组的专业知识考察内容）、同等学力考生加试</w:t>
      </w:r>
      <w:r>
        <w:rPr>
          <w:rFonts w:hint="eastAsia" w:ascii="宋体" w:hAnsi="宋体"/>
          <w:sz w:val="28"/>
          <w:szCs w:val="28"/>
        </w:rPr>
        <w:t>，取消笔试，将笔试考查内容以面试形式进行，单独计分；</w:t>
      </w:r>
      <w:r>
        <w:rPr>
          <w:rFonts w:hint="eastAsia" w:ascii="宋体"/>
          <w:sz w:val="28"/>
          <w:szCs w:val="28"/>
        </w:rPr>
        <w:t xml:space="preserve"> </w:t>
      </w:r>
    </w:p>
    <w:p>
      <w:pPr>
        <w:widowControl/>
        <w:snapToGrid w:val="0"/>
        <w:spacing w:line="560" w:lineRule="exact"/>
        <w:ind w:firstLine="562" w:firstLineChars="200"/>
        <w:rPr>
          <w:rFonts w:ascii="宋体" w:cs="宋体"/>
          <w:kern w:val="0"/>
          <w:sz w:val="28"/>
          <w:szCs w:val="28"/>
        </w:rPr>
      </w:pPr>
      <w:r>
        <w:rPr>
          <w:rFonts w:hint="eastAsia" w:ascii="宋体" w:hAnsi="宋体" w:cs="宋体"/>
          <w:b/>
          <w:bCs/>
          <w:kern w:val="0"/>
          <w:sz w:val="28"/>
          <w:szCs w:val="28"/>
        </w:rPr>
        <w:t>专业技能测试</w:t>
      </w:r>
      <w:r>
        <w:rPr>
          <w:rFonts w:hint="eastAsia" w:ascii="宋体" w:hAnsi="宋体" w:cs="宋体"/>
          <w:kern w:val="0"/>
          <w:sz w:val="28"/>
          <w:szCs w:val="28"/>
        </w:rPr>
        <w:t>取消实际操作，将考查内容以面试的方式进行，单独计分。</w:t>
      </w:r>
    </w:p>
    <w:p>
      <w:pPr>
        <w:widowControl/>
        <w:snapToGrid w:val="0"/>
        <w:spacing w:line="560" w:lineRule="exact"/>
        <w:ind w:firstLine="562" w:firstLineChars="200"/>
        <w:rPr>
          <w:rFonts w:ascii="宋体" w:cs="宋体"/>
          <w:kern w:val="0"/>
          <w:sz w:val="28"/>
          <w:szCs w:val="28"/>
        </w:rPr>
      </w:pPr>
      <w:r>
        <w:rPr>
          <w:rFonts w:hint="eastAsia" w:ascii="宋体" w:hAnsi="宋体" w:cs="宋体"/>
          <w:b/>
          <w:kern w:val="0"/>
          <w:sz w:val="28"/>
          <w:szCs w:val="28"/>
        </w:rPr>
        <w:t>同等学力</w:t>
      </w:r>
      <w:r>
        <w:rPr>
          <w:rFonts w:hint="eastAsia" w:ascii="宋体" w:hAnsi="宋体" w:cs="宋体"/>
          <w:kern w:val="0"/>
          <w:sz w:val="28"/>
          <w:szCs w:val="28"/>
        </w:rPr>
        <w:t>加试科目为两门。加试科目成绩属于资格考试，不计入复试总成绩。</w:t>
      </w:r>
    </w:p>
    <w:p>
      <w:pPr>
        <w:snapToGrid w:val="0"/>
        <w:spacing w:line="560" w:lineRule="exact"/>
        <w:ind w:firstLine="562" w:firstLineChars="200"/>
        <w:rPr>
          <w:rFonts w:ascii="宋体" w:hAnsi="宋体" w:cs="宋体"/>
          <w:kern w:val="0"/>
          <w:sz w:val="28"/>
          <w:szCs w:val="28"/>
        </w:rPr>
      </w:pPr>
      <w:r>
        <w:rPr>
          <w:rFonts w:hint="eastAsia" w:ascii="宋体" w:hAnsi="宋体" w:cs="宋体"/>
          <w:b/>
          <w:bCs/>
          <w:kern w:val="0"/>
          <w:sz w:val="28"/>
          <w:szCs w:val="28"/>
        </w:rPr>
        <w:t>第十条</w:t>
      </w:r>
      <w:r>
        <w:rPr>
          <w:rFonts w:hint="eastAsia" w:ascii="宋体" w:hAnsi="宋体" w:cs="宋体"/>
          <w:kern w:val="0"/>
          <w:sz w:val="28"/>
          <w:szCs w:val="28"/>
        </w:rPr>
        <w:t xml:space="preserve"> </w:t>
      </w:r>
      <w:r>
        <w:rPr>
          <w:rFonts w:hint="eastAsia" w:ascii="宋体" w:hAnsi="宋体" w:cs="宋体"/>
          <w:b/>
          <w:bCs/>
          <w:kern w:val="0"/>
          <w:sz w:val="28"/>
          <w:szCs w:val="28"/>
        </w:rPr>
        <w:t>综合面试</w:t>
      </w:r>
      <w:r>
        <w:rPr>
          <w:rFonts w:hint="eastAsia" w:ascii="宋体" w:hAnsi="宋体" w:cs="宋体"/>
          <w:kern w:val="0"/>
          <w:sz w:val="28"/>
          <w:szCs w:val="28"/>
        </w:rPr>
        <w:t>主要考核考生综合运用专业知识分析和解决问题的能力、思维判断能力、举止表达能力、人文素养、心理素质等。内容和组织方式由学院各学科专业复试小组确定，并在复试前公示。</w:t>
      </w:r>
    </w:p>
    <w:p>
      <w:pPr>
        <w:snapToGrid w:val="0"/>
        <w:spacing w:line="560" w:lineRule="exact"/>
        <w:ind w:firstLine="562" w:firstLineChars="200"/>
        <w:rPr>
          <w:rFonts w:ascii="宋体" w:hAnsi="宋体" w:cs="宋体"/>
          <w:kern w:val="0"/>
          <w:sz w:val="28"/>
          <w:szCs w:val="28"/>
        </w:rPr>
      </w:pPr>
      <w:r>
        <w:rPr>
          <w:rFonts w:hint="eastAsia" w:ascii="宋体" w:hAnsi="宋体" w:cs="宋体"/>
          <w:b/>
          <w:bCs/>
          <w:kern w:val="0"/>
          <w:sz w:val="28"/>
          <w:szCs w:val="28"/>
        </w:rPr>
        <w:t>第十一条</w:t>
      </w:r>
      <w:r>
        <w:rPr>
          <w:rFonts w:hint="eastAsia" w:ascii="宋体" w:hAnsi="宋体" w:cs="宋体"/>
          <w:kern w:val="0"/>
          <w:sz w:val="28"/>
          <w:szCs w:val="28"/>
        </w:rPr>
        <w:t xml:space="preserve"> </w:t>
      </w:r>
      <w:r>
        <w:rPr>
          <w:rFonts w:hint="eastAsia" w:ascii="宋体" w:hAnsi="宋体"/>
          <w:b/>
          <w:bCs/>
          <w:sz w:val="28"/>
          <w:szCs w:val="28"/>
        </w:rPr>
        <w:t>思想政治素质和品德考核</w:t>
      </w:r>
      <w:r>
        <w:rPr>
          <w:rFonts w:hint="eastAsia" w:ascii="宋体" w:hAnsi="宋体" w:cs="宋体"/>
          <w:kern w:val="0"/>
          <w:sz w:val="28"/>
          <w:szCs w:val="28"/>
        </w:rPr>
        <w:t>主要是考核考生本人的现实表现，内容包括考生的政治态度、思想表现、道德品质、遵纪守法、诚实守信等方面，考核不合格的考生不予录取。对往年研究生考试中有违规行为的考生，由学院的“复试录取工作领导小组”负责在面试过程中对这些考生加强思想品德考核；</w:t>
      </w:r>
      <w:r>
        <w:rPr>
          <w:rFonts w:hint="eastAsia" w:ascii="宋体" w:hAnsi="宋体" w:cs="宋体"/>
          <w:b/>
          <w:bCs/>
          <w:kern w:val="0"/>
          <w:sz w:val="28"/>
          <w:szCs w:val="28"/>
        </w:rPr>
        <w:t>工作业绩</w:t>
      </w:r>
      <w:r>
        <w:rPr>
          <w:rFonts w:hint="eastAsia" w:ascii="宋体" w:hAnsi="宋体" w:cs="宋体"/>
          <w:kern w:val="0"/>
          <w:sz w:val="28"/>
          <w:szCs w:val="28"/>
        </w:rPr>
        <w:t>的核验由各学科组组织。</w:t>
      </w:r>
    </w:p>
    <w:p>
      <w:pPr>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根据</w:t>
      </w:r>
      <w:r>
        <w:rPr>
          <w:rFonts w:hint="eastAsia" w:ascii="宋体" w:hAnsi="宋体" w:cs="宋体"/>
          <w:b/>
          <w:kern w:val="0"/>
          <w:sz w:val="28"/>
          <w:szCs w:val="28"/>
        </w:rPr>
        <w:t>非全日制</w:t>
      </w:r>
      <w:r>
        <w:rPr>
          <w:rFonts w:hint="eastAsia" w:ascii="宋体" w:hAnsi="宋体" w:cs="宋体"/>
          <w:kern w:val="0"/>
          <w:sz w:val="28"/>
          <w:szCs w:val="28"/>
        </w:rPr>
        <w:t>专业学位的招生定位、学习方式、培养过程特点以及各专业学位全国教育指导委员会的有关文件精神，对参加非全日制专业学位考生进行业绩考核，考核成绩（最高5分），加入综合面试成绩。工作业绩计分办法如下表：</w:t>
      </w:r>
    </w:p>
    <w:p>
      <w:pPr>
        <w:snapToGrid w:val="0"/>
        <w:spacing w:line="560" w:lineRule="exact"/>
        <w:ind w:firstLine="560" w:firstLineChars="200"/>
        <w:rPr>
          <w:rFonts w:ascii="宋体" w:cs="宋体"/>
          <w:kern w:val="0"/>
          <w:sz w:val="28"/>
          <w:szCs w:val="28"/>
        </w:rPr>
      </w:pP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037"/>
        <w:gridCol w:w="1366"/>
        <w:gridCol w:w="21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jc w:val="center"/>
        </w:trPr>
        <w:tc>
          <w:tcPr>
            <w:tcW w:w="2953" w:type="pct"/>
            <w:tcBorders>
              <w:top w:val="single" w:color="auto" w:sz="12" w:space="0"/>
              <w:left w:val="single" w:color="auto" w:sz="12" w:space="0"/>
              <w:bottom w:val="single" w:color="auto" w:sz="6" w:space="0"/>
              <w:right w:val="single" w:color="auto" w:sz="6" w:space="0"/>
            </w:tcBorders>
          </w:tcPr>
          <w:p>
            <w:pPr>
              <w:spacing w:line="560" w:lineRule="exact"/>
              <w:jc w:val="center"/>
              <w:rPr>
                <w:rFonts w:ascii="宋体"/>
                <w:sz w:val="28"/>
                <w:szCs w:val="28"/>
              </w:rPr>
            </w:pPr>
            <w:r>
              <w:rPr>
                <w:rFonts w:hint="eastAsia" w:ascii="宋体" w:hAnsi="宋体"/>
                <w:sz w:val="28"/>
                <w:szCs w:val="28"/>
              </w:rPr>
              <w:t>项目</w:t>
            </w:r>
          </w:p>
        </w:tc>
        <w:tc>
          <w:tcPr>
            <w:tcW w:w="801" w:type="pct"/>
            <w:tcBorders>
              <w:top w:val="single" w:color="auto" w:sz="12" w:space="0"/>
              <w:left w:val="single" w:color="auto" w:sz="6" w:space="0"/>
              <w:bottom w:val="single" w:color="auto" w:sz="6" w:space="0"/>
              <w:right w:val="single" w:color="auto" w:sz="6" w:space="0"/>
            </w:tcBorders>
          </w:tcPr>
          <w:p>
            <w:pPr>
              <w:spacing w:line="560" w:lineRule="exact"/>
              <w:jc w:val="center"/>
              <w:rPr>
                <w:rFonts w:ascii="宋体"/>
                <w:sz w:val="28"/>
                <w:szCs w:val="28"/>
              </w:rPr>
            </w:pPr>
            <w:r>
              <w:rPr>
                <w:rFonts w:hint="eastAsia" w:ascii="宋体" w:hAnsi="宋体"/>
                <w:sz w:val="28"/>
                <w:szCs w:val="28"/>
              </w:rPr>
              <w:t>计分</w:t>
            </w:r>
          </w:p>
        </w:tc>
        <w:tc>
          <w:tcPr>
            <w:tcW w:w="1246" w:type="pct"/>
            <w:tcBorders>
              <w:top w:val="single" w:color="auto" w:sz="12" w:space="0"/>
              <w:left w:val="single" w:color="auto" w:sz="6" w:space="0"/>
              <w:bottom w:val="single" w:color="auto" w:sz="6" w:space="0"/>
              <w:right w:val="single" w:color="auto" w:sz="12" w:space="0"/>
            </w:tcBorders>
          </w:tcPr>
          <w:p>
            <w:pPr>
              <w:spacing w:line="560" w:lineRule="exact"/>
              <w:jc w:val="center"/>
              <w:rPr>
                <w:rFonts w:ascii="宋体"/>
                <w:sz w:val="28"/>
                <w:szCs w:val="28"/>
              </w:rPr>
            </w:pPr>
            <w:r>
              <w:rPr>
                <w:rFonts w:hint="eastAsia" w:ascii="宋体" w:hAnsi="宋体"/>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53" w:type="pct"/>
            <w:tcBorders>
              <w:top w:val="single" w:color="auto" w:sz="6" w:space="0"/>
              <w:left w:val="single" w:color="auto" w:sz="12" w:space="0"/>
              <w:bottom w:val="single" w:color="auto" w:sz="6" w:space="0"/>
              <w:right w:val="single" w:color="auto" w:sz="6" w:space="0"/>
            </w:tcBorders>
          </w:tcPr>
          <w:p>
            <w:pPr>
              <w:spacing w:line="540" w:lineRule="exact"/>
              <w:ind w:firstLine="560" w:firstLineChars="200"/>
              <w:rPr>
                <w:rFonts w:ascii="宋体"/>
                <w:sz w:val="28"/>
                <w:szCs w:val="28"/>
              </w:rPr>
            </w:pPr>
            <w:r>
              <w:rPr>
                <w:rFonts w:hint="eastAsia" w:ascii="宋体" w:hAnsi="宋体"/>
                <w:sz w:val="28"/>
                <w:szCs w:val="28"/>
              </w:rPr>
              <w:t>获省（部）级及以上荣誉称号</w:t>
            </w:r>
          </w:p>
          <w:p>
            <w:pPr>
              <w:spacing w:line="540" w:lineRule="exact"/>
              <w:ind w:firstLine="560" w:firstLineChars="200"/>
              <w:rPr>
                <w:rFonts w:ascii="宋体"/>
                <w:sz w:val="28"/>
                <w:szCs w:val="28"/>
              </w:rPr>
            </w:pPr>
            <w:r>
              <w:rPr>
                <w:rFonts w:hint="eastAsia" w:ascii="宋体" w:hAnsi="宋体"/>
                <w:sz w:val="28"/>
                <w:szCs w:val="28"/>
              </w:rPr>
              <w:t>或主持完成省（部）级研究项目</w:t>
            </w:r>
          </w:p>
        </w:tc>
        <w:tc>
          <w:tcPr>
            <w:tcW w:w="801" w:type="pct"/>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宋体"/>
                <w:sz w:val="28"/>
                <w:szCs w:val="28"/>
              </w:rPr>
            </w:pPr>
            <w:r>
              <w:rPr>
                <w:rFonts w:hint="eastAsia" w:ascii="宋体" w:hAnsi="宋体"/>
                <w:sz w:val="28"/>
                <w:szCs w:val="28"/>
              </w:rPr>
              <w:t>5分</w:t>
            </w:r>
          </w:p>
        </w:tc>
        <w:tc>
          <w:tcPr>
            <w:tcW w:w="1246" w:type="pct"/>
            <w:vMerge w:val="restart"/>
            <w:tcBorders>
              <w:top w:val="single" w:color="auto" w:sz="6" w:space="0"/>
              <w:left w:val="single" w:color="auto" w:sz="6" w:space="0"/>
              <w:bottom w:val="single" w:color="auto" w:sz="12" w:space="0"/>
              <w:right w:val="single" w:color="auto" w:sz="12" w:space="0"/>
            </w:tcBorders>
            <w:vAlign w:val="center"/>
          </w:tcPr>
          <w:p>
            <w:pPr>
              <w:spacing w:line="560" w:lineRule="exact"/>
              <w:ind w:firstLine="560" w:firstLineChars="200"/>
              <w:rPr>
                <w:rFonts w:ascii="宋体"/>
                <w:sz w:val="28"/>
                <w:szCs w:val="28"/>
              </w:rPr>
            </w:pPr>
            <w:r>
              <w:rPr>
                <w:rFonts w:hint="eastAsia" w:ascii="宋体" w:hAnsi="宋体"/>
                <w:sz w:val="28"/>
                <w:szCs w:val="28"/>
              </w:rPr>
              <w:t>工作业绩总分不超过5分，同一项目计分就高不就低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53" w:type="pct"/>
            <w:tcBorders>
              <w:top w:val="single" w:color="auto" w:sz="6" w:space="0"/>
              <w:left w:val="single" w:color="auto" w:sz="12" w:space="0"/>
              <w:bottom w:val="single" w:color="auto" w:sz="6" w:space="0"/>
              <w:right w:val="single" w:color="auto" w:sz="6" w:space="0"/>
            </w:tcBorders>
          </w:tcPr>
          <w:p>
            <w:pPr>
              <w:spacing w:line="540" w:lineRule="exact"/>
              <w:ind w:firstLine="560" w:firstLineChars="200"/>
              <w:rPr>
                <w:rFonts w:ascii="宋体"/>
                <w:sz w:val="28"/>
                <w:szCs w:val="28"/>
              </w:rPr>
            </w:pPr>
            <w:r>
              <w:rPr>
                <w:rFonts w:hint="eastAsia" w:ascii="宋体" w:hAnsi="宋体"/>
                <w:sz w:val="28"/>
                <w:szCs w:val="28"/>
              </w:rPr>
              <w:t>获市级荣誉称号</w:t>
            </w:r>
          </w:p>
          <w:p>
            <w:pPr>
              <w:spacing w:line="540" w:lineRule="exact"/>
              <w:ind w:firstLine="560" w:firstLineChars="200"/>
              <w:rPr>
                <w:rFonts w:ascii="宋体"/>
                <w:sz w:val="28"/>
                <w:szCs w:val="28"/>
              </w:rPr>
            </w:pPr>
            <w:r>
              <w:rPr>
                <w:rFonts w:hint="eastAsia" w:ascii="宋体" w:hAnsi="宋体"/>
                <w:sz w:val="28"/>
                <w:szCs w:val="28"/>
              </w:rPr>
              <w:t>或主持完成市级研究项目</w:t>
            </w:r>
          </w:p>
        </w:tc>
        <w:tc>
          <w:tcPr>
            <w:tcW w:w="801" w:type="pct"/>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宋体"/>
                <w:sz w:val="28"/>
                <w:szCs w:val="28"/>
              </w:rPr>
            </w:pPr>
            <w:r>
              <w:rPr>
                <w:rFonts w:hint="eastAsia" w:ascii="宋体" w:hAnsi="宋体"/>
                <w:sz w:val="28"/>
                <w:szCs w:val="28"/>
              </w:rPr>
              <w:t>3分</w:t>
            </w:r>
          </w:p>
        </w:tc>
        <w:tc>
          <w:tcPr>
            <w:tcW w:w="0" w:type="auto"/>
            <w:vMerge w:val="continue"/>
            <w:tcBorders>
              <w:top w:val="single" w:color="auto" w:sz="6" w:space="0"/>
              <w:left w:val="single" w:color="auto" w:sz="6" w:space="0"/>
              <w:bottom w:val="single" w:color="auto" w:sz="12" w:space="0"/>
              <w:right w:val="single" w:color="auto" w:sz="12" w:space="0"/>
            </w:tcBorders>
            <w:vAlign w:val="center"/>
          </w:tcPr>
          <w:p>
            <w:pPr>
              <w:widowControl/>
              <w:spacing w:line="560" w:lineRule="exact"/>
              <w:jc w:val="left"/>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53" w:type="pct"/>
            <w:tcBorders>
              <w:top w:val="single" w:color="auto" w:sz="6" w:space="0"/>
              <w:left w:val="single" w:color="auto" w:sz="12" w:space="0"/>
              <w:bottom w:val="single" w:color="auto" w:sz="6" w:space="0"/>
              <w:right w:val="single" w:color="auto" w:sz="6" w:space="0"/>
            </w:tcBorders>
            <w:vAlign w:val="center"/>
          </w:tcPr>
          <w:p>
            <w:pPr>
              <w:spacing w:line="540" w:lineRule="exact"/>
              <w:ind w:firstLine="560" w:firstLineChars="200"/>
              <w:rPr>
                <w:rFonts w:ascii="宋体"/>
                <w:sz w:val="28"/>
                <w:szCs w:val="28"/>
              </w:rPr>
            </w:pPr>
            <w:r>
              <w:rPr>
                <w:rFonts w:hint="eastAsia" w:ascii="宋体" w:hAnsi="宋体"/>
                <w:sz w:val="28"/>
                <w:szCs w:val="28"/>
              </w:rPr>
              <w:t>获县级荣誉称号</w:t>
            </w:r>
          </w:p>
          <w:p>
            <w:pPr>
              <w:spacing w:line="540" w:lineRule="exact"/>
              <w:ind w:firstLine="560" w:firstLineChars="200"/>
              <w:rPr>
                <w:rFonts w:ascii="宋体"/>
                <w:sz w:val="28"/>
                <w:szCs w:val="28"/>
              </w:rPr>
            </w:pPr>
            <w:r>
              <w:rPr>
                <w:rFonts w:hint="eastAsia" w:ascii="宋体" w:hAnsi="宋体"/>
                <w:sz w:val="28"/>
                <w:szCs w:val="28"/>
              </w:rPr>
              <w:t>或主持完成县级研究项目</w:t>
            </w:r>
          </w:p>
        </w:tc>
        <w:tc>
          <w:tcPr>
            <w:tcW w:w="801" w:type="pct"/>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宋体"/>
                <w:sz w:val="28"/>
                <w:szCs w:val="28"/>
              </w:rPr>
            </w:pPr>
            <w:r>
              <w:rPr>
                <w:rFonts w:hint="eastAsia" w:ascii="宋体" w:hAnsi="宋体"/>
                <w:sz w:val="28"/>
                <w:szCs w:val="28"/>
              </w:rPr>
              <w:t>1分</w:t>
            </w:r>
          </w:p>
        </w:tc>
        <w:tc>
          <w:tcPr>
            <w:tcW w:w="0" w:type="auto"/>
            <w:vMerge w:val="continue"/>
            <w:tcBorders>
              <w:top w:val="single" w:color="auto" w:sz="6" w:space="0"/>
              <w:left w:val="single" w:color="auto" w:sz="6" w:space="0"/>
              <w:bottom w:val="single" w:color="auto" w:sz="12" w:space="0"/>
              <w:right w:val="single" w:color="auto" w:sz="12" w:space="0"/>
            </w:tcBorders>
            <w:vAlign w:val="center"/>
          </w:tcPr>
          <w:p>
            <w:pPr>
              <w:widowControl/>
              <w:spacing w:line="560" w:lineRule="exact"/>
              <w:jc w:val="left"/>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53" w:type="pct"/>
            <w:tcBorders>
              <w:top w:val="single" w:color="auto" w:sz="6" w:space="0"/>
              <w:left w:val="single" w:color="auto" w:sz="12" w:space="0"/>
              <w:bottom w:val="single" w:color="auto" w:sz="6" w:space="0"/>
              <w:right w:val="single" w:color="auto" w:sz="6" w:space="0"/>
            </w:tcBorders>
            <w:vAlign w:val="center"/>
          </w:tcPr>
          <w:p>
            <w:pPr>
              <w:spacing w:line="540" w:lineRule="exact"/>
              <w:ind w:firstLine="560" w:firstLineChars="200"/>
              <w:rPr>
                <w:rFonts w:ascii="宋体"/>
                <w:sz w:val="28"/>
                <w:szCs w:val="28"/>
              </w:rPr>
            </w:pPr>
            <w:r>
              <w:rPr>
                <w:rFonts w:hint="eastAsia" w:ascii="宋体" w:hAnsi="宋体"/>
                <w:sz w:val="28"/>
                <w:szCs w:val="28"/>
              </w:rPr>
              <w:t>核心期刊发表论文</w:t>
            </w:r>
          </w:p>
        </w:tc>
        <w:tc>
          <w:tcPr>
            <w:tcW w:w="801" w:type="pct"/>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宋体"/>
                <w:sz w:val="28"/>
                <w:szCs w:val="28"/>
              </w:rPr>
            </w:pPr>
            <w:r>
              <w:rPr>
                <w:rFonts w:hint="eastAsia" w:ascii="宋体" w:hAnsi="宋体"/>
                <w:sz w:val="28"/>
                <w:szCs w:val="28"/>
              </w:rPr>
              <w:t>2分/篇</w:t>
            </w:r>
          </w:p>
        </w:tc>
        <w:tc>
          <w:tcPr>
            <w:tcW w:w="0" w:type="auto"/>
            <w:vMerge w:val="continue"/>
            <w:tcBorders>
              <w:top w:val="single" w:color="auto" w:sz="6" w:space="0"/>
              <w:left w:val="single" w:color="auto" w:sz="6" w:space="0"/>
              <w:bottom w:val="single" w:color="auto" w:sz="12" w:space="0"/>
              <w:right w:val="single" w:color="auto" w:sz="12" w:space="0"/>
            </w:tcBorders>
            <w:vAlign w:val="center"/>
          </w:tcPr>
          <w:p>
            <w:pPr>
              <w:widowControl/>
              <w:spacing w:line="560" w:lineRule="exact"/>
              <w:jc w:val="left"/>
              <w:rPr>
                <w:rFonts w:asci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53" w:type="pct"/>
            <w:tcBorders>
              <w:top w:val="single" w:color="auto" w:sz="6" w:space="0"/>
              <w:left w:val="single" w:color="auto" w:sz="12" w:space="0"/>
              <w:bottom w:val="single" w:color="auto" w:sz="12" w:space="0"/>
              <w:right w:val="single" w:color="auto" w:sz="6" w:space="0"/>
            </w:tcBorders>
            <w:vAlign w:val="center"/>
          </w:tcPr>
          <w:p>
            <w:pPr>
              <w:spacing w:line="540" w:lineRule="exact"/>
              <w:ind w:firstLine="560" w:firstLineChars="200"/>
              <w:rPr>
                <w:rFonts w:ascii="宋体"/>
                <w:sz w:val="28"/>
                <w:szCs w:val="28"/>
              </w:rPr>
            </w:pPr>
            <w:r>
              <w:rPr>
                <w:rFonts w:hint="eastAsia" w:ascii="宋体" w:hAnsi="宋体"/>
                <w:sz w:val="28"/>
                <w:szCs w:val="28"/>
              </w:rPr>
              <w:t>CN期刊</w:t>
            </w:r>
          </w:p>
        </w:tc>
        <w:tc>
          <w:tcPr>
            <w:tcW w:w="801" w:type="pct"/>
            <w:tcBorders>
              <w:top w:val="single" w:color="auto" w:sz="6" w:space="0"/>
              <w:left w:val="single" w:color="auto" w:sz="6" w:space="0"/>
              <w:bottom w:val="single" w:color="auto" w:sz="12" w:space="0"/>
              <w:right w:val="single" w:color="auto" w:sz="6" w:space="0"/>
            </w:tcBorders>
            <w:vAlign w:val="center"/>
          </w:tcPr>
          <w:p>
            <w:pPr>
              <w:spacing w:line="560" w:lineRule="exact"/>
              <w:jc w:val="center"/>
              <w:rPr>
                <w:rFonts w:ascii="宋体"/>
                <w:sz w:val="28"/>
                <w:szCs w:val="28"/>
              </w:rPr>
            </w:pPr>
            <w:r>
              <w:rPr>
                <w:rFonts w:hint="eastAsia" w:ascii="宋体" w:hAnsi="宋体"/>
                <w:sz w:val="28"/>
                <w:szCs w:val="28"/>
              </w:rPr>
              <w:t>1分/篇</w:t>
            </w:r>
          </w:p>
        </w:tc>
        <w:tc>
          <w:tcPr>
            <w:tcW w:w="0" w:type="auto"/>
            <w:vMerge w:val="continue"/>
            <w:tcBorders>
              <w:top w:val="single" w:color="auto" w:sz="6" w:space="0"/>
              <w:left w:val="single" w:color="auto" w:sz="6" w:space="0"/>
              <w:bottom w:val="single" w:color="auto" w:sz="12" w:space="0"/>
              <w:right w:val="single" w:color="auto" w:sz="12" w:space="0"/>
            </w:tcBorders>
            <w:vAlign w:val="center"/>
          </w:tcPr>
          <w:p>
            <w:pPr>
              <w:widowControl/>
              <w:spacing w:line="560" w:lineRule="exact"/>
              <w:jc w:val="left"/>
              <w:rPr>
                <w:rFonts w:ascii="宋体"/>
                <w:sz w:val="28"/>
                <w:szCs w:val="28"/>
              </w:rPr>
            </w:pPr>
          </w:p>
        </w:tc>
      </w:tr>
    </w:tbl>
    <w:p>
      <w:pPr>
        <w:widowControl/>
        <w:snapToGrid w:val="0"/>
        <w:spacing w:beforeLines="50" w:line="560" w:lineRule="exact"/>
        <w:ind w:firstLine="560" w:firstLineChars="200"/>
        <w:rPr>
          <w:rFonts w:ascii="黑体" w:hAnsi="黑体" w:eastAsia="黑体"/>
          <w:bCs/>
          <w:sz w:val="28"/>
          <w:szCs w:val="28"/>
        </w:rPr>
      </w:pPr>
    </w:p>
    <w:p>
      <w:pPr>
        <w:widowControl/>
        <w:snapToGrid w:val="0"/>
        <w:spacing w:beforeLines="50" w:line="560" w:lineRule="exact"/>
        <w:ind w:firstLine="560" w:firstLineChars="200"/>
        <w:rPr>
          <w:rFonts w:ascii="黑体" w:hAnsi="黑体" w:eastAsia="黑体"/>
          <w:bCs/>
          <w:sz w:val="28"/>
          <w:szCs w:val="28"/>
        </w:rPr>
      </w:pPr>
      <w:r>
        <w:rPr>
          <w:rFonts w:hint="eastAsia" w:ascii="黑体" w:hAnsi="黑体" w:eastAsia="黑体"/>
          <w:bCs/>
          <w:sz w:val="28"/>
          <w:szCs w:val="28"/>
        </w:rPr>
        <w:t>四、特别说明</w:t>
      </w:r>
    </w:p>
    <w:p>
      <w:pPr>
        <w:widowControl/>
        <w:snapToGrid w:val="0"/>
        <w:spacing w:line="560" w:lineRule="exact"/>
        <w:ind w:firstLine="562" w:firstLineChars="200"/>
        <w:rPr>
          <w:rFonts w:ascii="宋体"/>
          <w:sz w:val="28"/>
          <w:szCs w:val="28"/>
        </w:rPr>
      </w:pPr>
      <w:r>
        <w:rPr>
          <w:rFonts w:hint="eastAsia" w:ascii="宋体" w:hAnsi="宋体"/>
          <w:b/>
          <w:bCs/>
          <w:sz w:val="28"/>
          <w:szCs w:val="28"/>
        </w:rPr>
        <w:t>第十二条</w:t>
      </w:r>
      <w:r>
        <w:rPr>
          <w:rFonts w:hint="eastAsia" w:ascii="宋体" w:hAnsi="宋体"/>
          <w:sz w:val="28"/>
          <w:szCs w:val="28"/>
        </w:rPr>
        <w:t xml:space="preserve"> 根据我院的实际情况，实行差额复试，复试人数一般为招生规模（扣除推荐免试人数）的1.2倍，个别生源充足的专业可以适当提高。学院各学科按照实际情况制订本学科专业（以专业目录上公布的招生专业为单位划线，不可按照研究方向划线）的分数线（小数点后的数字可按进位处理）。在制订分数线时不得低于学校的基本要求。</w:t>
      </w:r>
    </w:p>
    <w:p>
      <w:pPr>
        <w:widowControl/>
        <w:snapToGrid w:val="0"/>
        <w:spacing w:line="360" w:lineRule="auto"/>
        <w:ind w:firstLine="562" w:firstLineChars="200"/>
        <w:rPr>
          <w:rFonts w:ascii="宋体" w:hAnsi="宋体"/>
          <w:sz w:val="28"/>
          <w:szCs w:val="28"/>
        </w:rPr>
      </w:pPr>
      <w:r>
        <w:rPr>
          <w:rFonts w:hint="eastAsia" w:ascii="宋体" w:hAnsi="宋体"/>
          <w:b/>
          <w:bCs/>
          <w:sz w:val="28"/>
          <w:szCs w:val="28"/>
        </w:rPr>
        <w:t xml:space="preserve">第十三条 </w:t>
      </w:r>
      <w:r>
        <w:rPr>
          <w:rFonts w:hint="eastAsia" w:ascii="宋体" w:hAnsi="宋体"/>
          <w:sz w:val="28"/>
          <w:szCs w:val="28"/>
        </w:rPr>
        <w:t>学院复试分数线、复试名单、各学科专业拟招生人数（接收的调剂生人数须注明）确定后，报学校研究生招生领导小组办公室。学校审核通过后，</w:t>
      </w:r>
      <w:r>
        <w:rPr>
          <w:rFonts w:hint="eastAsia" w:ascii="宋体" w:hAnsi="宋体"/>
          <w:b/>
          <w:bCs/>
          <w:sz w:val="28"/>
          <w:szCs w:val="28"/>
        </w:rPr>
        <w:t>学院将公开公布复试分数线、参加复试的考生名单、各学科（专业）拟招生人数</w:t>
      </w:r>
      <w:r>
        <w:rPr>
          <w:rFonts w:hint="eastAsia" w:ascii="宋体" w:hAnsi="宋体"/>
          <w:sz w:val="28"/>
          <w:szCs w:val="28"/>
        </w:rPr>
        <w:t>等，</w:t>
      </w:r>
      <w:r>
        <w:rPr>
          <w:rFonts w:hint="eastAsia" w:ascii="宋体" w:hAnsi="宋体"/>
          <w:bCs/>
          <w:sz w:val="28"/>
          <w:szCs w:val="28"/>
        </w:rPr>
        <w:t>各学科（专业）复试小组</w:t>
      </w:r>
      <w:r>
        <w:rPr>
          <w:rFonts w:hint="eastAsia" w:ascii="宋体" w:hAnsi="宋体"/>
          <w:sz w:val="28"/>
          <w:szCs w:val="28"/>
        </w:rPr>
        <w:t>负责逐一通知到每位参加复试的相关考生。我院不接受破格复试考生。</w:t>
      </w:r>
    </w:p>
    <w:p>
      <w:pPr>
        <w:widowControl/>
        <w:snapToGrid w:val="0"/>
        <w:spacing w:line="360" w:lineRule="auto"/>
        <w:ind w:firstLine="562" w:firstLineChars="200"/>
        <w:rPr>
          <w:rFonts w:ascii="宋体" w:hAnsi="宋体"/>
          <w:sz w:val="28"/>
          <w:szCs w:val="28"/>
        </w:rPr>
      </w:pPr>
      <w:r>
        <w:rPr>
          <w:rFonts w:hint="eastAsia" w:ascii="宋体" w:hAnsi="宋体"/>
          <w:b/>
          <w:bCs/>
          <w:sz w:val="28"/>
          <w:szCs w:val="28"/>
        </w:rPr>
        <w:t xml:space="preserve">第十四条  </w:t>
      </w:r>
      <w:r>
        <w:rPr>
          <w:rFonts w:hint="eastAsia" w:ascii="宋体" w:hAnsi="宋体"/>
          <w:sz w:val="28"/>
          <w:szCs w:val="28"/>
        </w:rPr>
        <w:t>我院化学专业按一级学科招生，方便后期专业化培养，复试以二级学科为单位进行，所有进入化学专业复试的考生务必在规定的时间内选择参加复试的二级学科。</w:t>
      </w:r>
    </w:p>
    <w:p>
      <w:pPr>
        <w:widowControl/>
        <w:snapToGrid w:val="0"/>
        <w:spacing w:line="360" w:lineRule="auto"/>
        <w:ind w:firstLine="562" w:firstLineChars="200"/>
        <w:rPr>
          <w:rFonts w:ascii="宋体" w:hAnsi="宋体"/>
          <w:bCs/>
          <w:sz w:val="28"/>
          <w:szCs w:val="28"/>
        </w:rPr>
      </w:pPr>
      <w:r>
        <w:rPr>
          <w:rFonts w:hint="eastAsia" w:ascii="宋体" w:hAnsi="宋体"/>
          <w:b/>
          <w:bCs/>
          <w:sz w:val="28"/>
          <w:szCs w:val="28"/>
        </w:rPr>
        <w:t>第十五条</w:t>
      </w:r>
      <w:r>
        <w:rPr>
          <w:rFonts w:hint="eastAsia" w:ascii="宋体" w:hAnsi="宋体"/>
          <w:bCs/>
          <w:sz w:val="28"/>
          <w:szCs w:val="28"/>
        </w:rPr>
        <w:t xml:space="preserve"> 体检工作，考生拟录取后相应的体检安排由校医院决定，具体内容另行通知。</w:t>
      </w:r>
    </w:p>
    <w:p>
      <w:pPr>
        <w:widowControl/>
        <w:snapToGrid w:val="0"/>
        <w:spacing w:line="360" w:lineRule="auto"/>
        <w:ind w:firstLine="562" w:firstLineChars="200"/>
        <w:rPr>
          <w:rFonts w:ascii="宋体" w:hAnsi="宋体"/>
          <w:bCs/>
          <w:sz w:val="28"/>
          <w:szCs w:val="28"/>
        </w:rPr>
      </w:pPr>
      <w:r>
        <w:rPr>
          <w:rFonts w:hint="eastAsia" w:ascii="宋体" w:hAnsi="宋体"/>
          <w:b/>
          <w:bCs/>
          <w:sz w:val="28"/>
          <w:szCs w:val="28"/>
        </w:rPr>
        <w:t>第十六条</w:t>
      </w:r>
      <w:r>
        <w:rPr>
          <w:rFonts w:hint="eastAsia" w:ascii="宋体" w:hAnsi="宋体"/>
          <w:bCs/>
          <w:sz w:val="28"/>
          <w:szCs w:val="28"/>
        </w:rPr>
        <w:t xml:space="preserve"> 严格按照教育部和省招办要求，及时在学院网站、学校网站和“全国硕士研究生招生信息公开平台”公布研究生招生录取信息。学院的复试工作受学校“研究生招生领导小组”的巡视监督，并接受学校“硕士研究生复试录取工作督查小组”和社会监督。</w:t>
      </w:r>
    </w:p>
    <w:p>
      <w:pPr>
        <w:widowControl/>
        <w:snapToGrid w:val="0"/>
        <w:spacing w:line="560" w:lineRule="exact"/>
        <w:ind w:firstLine="562" w:firstLineChars="200"/>
        <w:rPr>
          <w:rFonts w:ascii="宋体" w:hAnsi="宋体"/>
          <w:bCs/>
          <w:sz w:val="28"/>
          <w:szCs w:val="28"/>
        </w:rPr>
      </w:pPr>
      <w:r>
        <w:rPr>
          <w:rFonts w:hint="eastAsia" w:ascii="宋体" w:hAnsi="宋体"/>
          <w:b/>
          <w:bCs/>
          <w:sz w:val="28"/>
          <w:szCs w:val="28"/>
        </w:rPr>
        <w:t>第十七条</w:t>
      </w:r>
      <w:r>
        <w:rPr>
          <w:rFonts w:hint="eastAsia" w:ascii="宋体" w:hAnsi="宋体"/>
          <w:bCs/>
          <w:sz w:val="28"/>
          <w:szCs w:val="28"/>
        </w:rPr>
        <w:t xml:space="preserve"> 各学科要提前做好研究生招生网上复试工作方案，及时告知全体考生，制定相应应急预案，提前做好模拟演练，复试全程要求录音录像录屏。</w:t>
      </w:r>
    </w:p>
    <w:p>
      <w:pPr>
        <w:widowControl/>
        <w:snapToGrid w:val="0"/>
        <w:spacing w:line="560" w:lineRule="exact"/>
        <w:ind w:firstLine="562" w:firstLineChars="200"/>
        <w:rPr>
          <w:rFonts w:ascii="宋体" w:hAnsi="宋体"/>
          <w:bCs/>
          <w:sz w:val="28"/>
          <w:szCs w:val="28"/>
        </w:rPr>
      </w:pPr>
      <w:r>
        <w:rPr>
          <w:rFonts w:hint="eastAsia" w:ascii="宋体" w:hAnsi="宋体"/>
          <w:b/>
          <w:bCs/>
          <w:sz w:val="28"/>
          <w:szCs w:val="28"/>
        </w:rPr>
        <w:t>第十八条</w:t>
      </w:r>
      <w:r>
        <w:rPr>
          <w:rFonts w:hint="eastAsia" w:ascii="宋体" w:hAnsi="宋体"/>
          <w:bCs/>
          <w:sz w:val="28"/>
          <w:szCs w:val="28"/>
        </w:rPr>
        <w:t xml:space="preserve"> 本方案由化学化工学院负责解释。</w:t>
      </w:r>
    </w:p>
    <w:p>
      <w:pPr>
        <w:rPr>
          <w:rFonts w:ascii="宋体" w:hAnsi="宋体"/>
        </w:rPr>
      </w:pPr>
    </w:p>
    <w:p>
      <w:pPr>
        <w:tabs>
          <w:tab w:val="left" w:pos="690"/>
        </w:tabs>
        <w:rPr>
          <w:rFonts w:ascii="宋体" w:hAnsi="宋体"/>
        </w:rPr>
      </w:pPr>
    </w:p>
    <w:p>
      <w:pPr>
        <w:rPr>
          <w:rFonts w:ascii="宋体" w:hAnsi="宋体"/>
        </w:rPr>
      </w:pPr>
    </w:p>
    <w:p>
      <w:pPr>
        <w:ind w:firstLine="560" w:firstLineChars="200"/>
        <w:rPr>
          <w:rFonts w:ascii="宋体" w:hAnsi="宋体"/>
          <w:sz w:val="28"/>
          <w:szCs w:val="28"/>
        </w:rPr>
      </w:pPr>
    </w:p>
    <w:p>
      <w:pPr>
        <w:ind w:firstLine="560" w:firstLineChars="200"/>
        <w:jc w:val="center"/>
        <w:rPr>
          <w:rFonts w:ascii="宋体" w:hAnsi="宋体"/>
          <w:sz w:val="28"/>
          <w:szCs w:val="28"/>
        </w:rPr>
      </w:pPr>
      <w:r>
        <w:rPr>
          <w:rFonts w:hint="eastAsia" w:ascii="宋体" w:hAnsi="宋体"/>
          <w:sz w:val="28"/>
          <w:szCs w:val="28"/>
        </w:rPr>
        <w:t xml:space="preserve">                  河南师范大学化学化工学院</w:t>
      </w:r>
    </w:p>
    <w:p>
      <w:pPr>
        <w:ind w:firstLine="560" w:firstLineChars="200"/>
        <w:jc w:val="center"/>
      </w:pPr>
      <w:r>
        <w:rPr>
          <w:rFonts w:hint="eastAsia" w:ascii="宋体" w:hAnsi="宋体"/>
          <w:sz w:val="28"/>
          <w:szCs w:val="28"/>
        </w:rPr>
        <w:t xml:space="preserve">                 2022年3月26日</w:t>
      </w:r>
    </w:p>
    <w:sectPr>
      <w:footerReference r:id="rId3" w:type="default"/>
      <w:pgSz w:w="11906" w:h="16838"/>
      <w:pgMar w:top="1588" w:right="1797" w:bottom="158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4973"/>
      <w:docPartObj>
        <w:docPartGallery w:val="autotext"/>
      </w:docPartObj>
    </w:sdtPr>
    <w:sdtContent>
      <w:p>
        <w:pPr>
          <w:pStyle w:val="4"/>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3208C"/>
    <w:rsid w:val="00015895"/>
    <w:rsid w:val="00022FD5"/>
    <w:rsid w:val="00045429"/>
    <w:rsid w:val="00055FF7"/>
    <w:rsid w:val="00091318"/>
    <w:rsid w:val="000A2F21"/>
    <w:rsid w:val="000C1D23"/>
    <w:rsid w:val="000D7210"/>
    <w:rsid w:val="000F2F42"/>
    <w:rsid w:val="00121C81"/>
    <w:rsid w:val="001245C5"/>
    <w:rsid w:val="0012686F"/>
    <w:rsid w:val="001A65D5"/>
    <w:rsid w:val="001D215C"/>
    <w:rsid w:val="00211BD5"/>
    <w:rsid w:val="00227E78"/>
    <w:rsid w:val="00250178"/>
    <w:rsid w:val="00257CEA"/>
    <w:rsid w:val="00266DD9"/>
    <w:rsid w:val="002670B0"/>
    <w:rsid w:val="002818BA"/>
    <w:rsid w:val="002A1A35"/>
    <w:rsid w:val="002E5FA1"/>
    <w:rsid w:val="002F3A88"/>
    <w:rsid w:val="00310835"/>
    <w:rsid w:val="0031137E"/>
    <w:rsid w:val="00385233"/>
    <w:rsid w:val="00414FDA"/>
    <w:rsid w:val="00427C22"/>
    <w:rsid w:val="00446061"/>
    <w:rsid w:val="004741FF"/>
    <w:rsid w:val="0047799D"/>
    <w:rsid w:val="004800CD"/>
    <w:rsid w:val="00484D87"/>
    <w:rsid w:val="004F636B"/>
    <w:rsid w:val="0056157C"/>
    <w:rsid w:val="005663D0"/>
    <w:rsid w:val="0056793A"/>
    <w:rsid w:val="005919A8"/>
    <w:rsid w:val="005B7B72"/>
    <w:rsid w:val="005F663B"/>
    <w:rsid w:val="005F6CF5"/>
    <w:rsid w:val="005F719D"/>
    <w:rsid w:val="00602588"/>
    <w:rsid w:val="00681252"/>
    <w:rsid w:val="00695895"/>
    <w:rsid w:val="006C11C9"/>
    <w:rsid w:val="0070245A"/>
    <w:rsid w:val="00704402"/>
    <w:rsid w:val="007141BB"/>
    <w:rsid w:val="00786C5D"/>
    <w:rsid w:val="007A78BE"/>
    <w:rsid w:val="007F49FA"/>
    <w:rsid w:val="00800986"/>
    <w:rsid w:val="00814C39"/>
    <w:rsid w:val="00821748"/>
    <w:rsid w:val="00824B75"/>
    <w:rsid w:val="00855CA7"/>
    <w:rsid w:val="0086160A"/>
    <w:rsid w:val="00886B12"/>
    <w:rsid w:val="008D7453"/>
    <w:rsid w:val="00911279"/>
    <w:rsid w:val="0091429E"/>
    <w:rsid w:val="00927BE0"/>
    <w:rsid w:val="00927C4B"/>
    <w:rsid w:val="00942248"/>
    <w:rsid w:val="009B3758"/>
    <w:rsid w:val="009C22AD"/>
    <w:rsid w:val="009E105E"/>
    <w:rsid w:val="00A27651"/>
    <w:rsid w:val="00A3208C"/>
    <w:rsid w:val="00A41FFF"/>
    <w:rsid w:val="00A71CA0"/>
    <w:rsid w:val="00A82D7B"/>
    <w:rsid w:val="00A84966"/>
    <w:rsid w:val="00A9315D"/>
    <w:rsid w:val="00B114BF"/>
    <w:rsid w:val="00B62F32"/>
    <w:rsid w:val="00B67815"/>
    <w:rsid w:val="00B70CC2"/>
    <w:rsid w:val="00B84F76"/>
    <w:rsid w:val="00BA52C6"/>
    <w:rsid w:val="00BD6E8D"/>
    <w:rsid w:val="00BF0A4B"/>
    <w:rsid w:val="00C013A9"/>
    <w:rsid w:val="00C12CD2"/>
    <w:rsid w:val="00C2064E"/>
    <w:rsid w:val="00C212D8"/>
    <w:rsid w:val="00C53A30"/>
    <w:rsid w:val="00C7493D"/>
    <w:rsid w:val="00C81282"/>
    <w:rsid w:val="00C81BC4"/>
    <w:rsid w:val="00CA2635"/>
    <w:rsid w:val="00D07310"/>
    <w:rsid w:val="00D22C4D"/>
    <w:rsid w:val="00D37C7C"/>
    <w:rsid w:val="00D50352"/>
    <w:rsid w:val="00D846CB"/>
    <w:rsid w:val="00D900F2"/>
    <w:rsid w:val="00E42907"/>
    <w:rsid w:val="00E44A39"/>
    <w:rsid w:val="00E74C42"/>
    <w:rsid w:val="00ED5D3F"/>
    <w:rsid w:val="00EF07CF"/>
    <w:rsid w:val="00EF56C7"/>
    <w:rsid w:val="00F133A1"/>
    <w:rsid w:val="00F54A2B"/>
    <w:rsid w:val="00FB09F1"/>
    <w:rsid w:val="00FD0C27"/>
    <w:rsid w:val="00FE0375"/>
    <w:rsid w:val="00FE5A7C"/>
    <w:rsid w:val="08667E04"/>
    <w:rsid w:val="0B4A21AB"/>
    <w:rsid w:val="0D010AD1"/>
    <w:rsid w:val="182A0542"/>
    <w:rsid w:val="303C16D7"/>
    <w:rsid w:val="55430CAA"/>
    <w:rsid w:val="58612529"/>
    <w:rsid w:val="64B41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6"/>
    <w:semiHidden/>
    <w:unhideWhenUsed/>
    <w:uiPriority w:val="99"/>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paragraph" w:customStyle="1" w:styleId="14">
    <w:name w:val="列出段落1"/>
    <w:basedOn w:val="1"/>
    <w:qFormat/>
    <w:uiPriority w:val="99"/>
    <w:pPr>
      <w:ind w:firstLine="420" w:firstLineChars="200"/>
    </w:pPr>
  </w:style>
  <w:style w:type="character" w:customStyle="1" w:styleId="15">
    <w:name w:val="批注文字 Char"/>
    <w:basedOn w:val="9"/>
    <w:link w:val="2"/>
    <w:semiHidden/>
    <w:qFormat/>
    <w:uiPriority w:val="99"/>
    <w:rPr>
      <w:kern w:val="2"/>
      <w:sz w:val="21"/>
      <w:szCs w:val="24"/>
    </w:rPr>
  </w:style>
  <w:style w:type="character" w:customStyle="1" w:styleId="16">
    <w:name w:val="批注主题 Char"/>
    <w:basedOn w:val="15"/>
    <w:link w:val="6"/>
    <w:semiHidden/>
    <w:qFormat/>
    <w:uiPriority w:val="99"/>
    <w:rPr>
      <w:b/>
      <w:bCs/>
      <w:kern w:val="2"/>
      <w:sz w:val="21"/>
      <w:szCs w:val="24"/>
    </w:rPr>
  </w:style>
  <w:style w:type="character" w:customStyle="1" w:styleId="17">
    <w:name w:val="批注框文本 Char"/>
    <w:basedOn w:val="9"/>
    <w:link w:val="3"/>
    <w:semiHidden/>
    <w:qFormat/>
    <w:uiPriority w:val="99"/>
    <w:rPr>
      <w:kern w:val="2"/>
      <w:sz w:val="18"/>
      <w:szCs w:val="18"/>
    </w:rPr>
  </w:style>
  <w:style w:type="paragraph" w:styleId="1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E9C5B1-52DB-4B8E-8485-088D53CD7434}">
  <ds:schemaRefs/>
</ds:datastoreItem>
</file>

<file path=docProps/app.xml><?xml version="1.0" encoding="utf-8"?>
<Properties xmlns="http://schemas.openxmlformats.org/officeDocument/2006/extended-properties" xmlns:vt="http://schemas.openxmlformats.org/officeDocument/2006/docPropsVTypes">
  <Template>Normal</Template>
  <Company>wimxt.com</Company>
  <Pages>16</Pages>
  <Words>1131</Words>
  <Characters>6447</Characters>
  <Lines>53</Lines>
  <Paragraphs>15</Paragraphs>
  <TotalTime>272</TotalTime>
  <ScaleCrop>false</ScaleCrop>
  <LinksUpToDate>false</LinksUpToDate>
  <CharactersWithSpaces>7563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2021-03-23T02:57:00Z</dcterms:created>
  <dc:creator>Administrator</dc:creator>
  <cp:lastModifiedBy>曹锟</cp:lastModifiedBy>
  <dcterms:modified xsi:type="dcterms:W3CDTF">2022-03-26T12:09:56Z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4435BB91E3D14BF3A55FC2E63F7CFC43</vt:lpwstr>
  </property>
</Properties>
</file>