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kern w:val="0"/>
          <w:sz w:val="30"/>
          <w:szCs w:val="30"/>
          <w:u w:val="none"/>
          <w:shd w:val="clear" w:fill="FFFFFF"/>
          <w:lang w:val="en-US" w:eastAsia="zh-Hans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kern w:val="0"/>
          <w:sz w:val="30"/>
          <w:szCs w:val="30"/>
          <w:u w:val="none"/>
          <w:shd w:val="clear" w:fill="FFFFFF"/>
          <w:lang w:val="en-US" w:eastAsia="zh-Hans" w:bidi="ar"/>
        </w:rPr>
        <w:t>硕士研究生入学考试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kern w:val="0"/>
          <w:sz w:val="30"/>
          <w:szCs w:val="30"/>
          <w:u w:val="none"/>
          <w:shd w:val="clear" w:fill="FFFFFF"/>
          <w:lang w:eastAsia="zh-Hans" w:bidi="ar"/>
        </w:rPr>
        <w:t>《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kern w:val="0"/>
          <w:sz w:val="30"/>
          <w:szCs w:val="30"/>
          <w:u w:val="none"/>
          <w:shd w:val="clear" w:fill="FFFFFF"/>
          <w:lang w:val="en-US" w:eastAsia="zh-Hans" w:bidi="ar"/>
        </w:rPr>
        <w:t>新闻传播史论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kern w:val="0"/>
          <w:sz w:val="30"/>
          <w:szCs w:val="30"/>
          <w:u w:val="none"/>
          <w:shd w:val="clear" w:fill="FFFFFF"/>
          <w:lang w:eastAsia="zh-Hans" w:bidi="ar"/>
        </w:rPr>
        <w:t>》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111111"/>
          <w:spacing w:val="0"/>
          <w:kern w:val="0"/>
          <w:sz w:val="30"/>
          <w:szCs w:val="30"/>
          <w:u w:val="none"/>
          <w:shd w:val="clear" w:fill="FFFFFF"/>
          <w:lang w:val="en-US" w:eastAsia="zh-Hans" w:bidi="ar"/>
        </w:rPr>
        <w:t>考试大纲</w:t>
      </w:r>
    </w:p>
    <w:p>
      <w:pPr>
        <w:keepNext w:val="0"/>
        <w:keepLines w:val="0"/>
        <w:widowControl/>
        <w:suppressLineNumbers w:val="0"/>
        <w:ind w:firstLine="3012" w:firstLineChars="1000"/>
        <w:jc w:val="left"/>
        <w:rPr>
          <w:rFonts w:hint="eastAsia" w:ascii="宋体" w:hAnsi="宋体" w:eastAsia="宋体" w:cs="宋体"/>
          <w:b/>
          <w:bCs/>
          <w:i w:val="0"/>
          <w:caps w:val="0"/>
          <w:color w:val="111111"/>
          <w:spacing w:val="0"/>
          <w:kern w:val="0"/>
          <w:sz w:val="30"/>
          <w:szCs w:val="30"/>
          <w:u w:val="none"/>
          <w:shd w:val="clear" w:fill="FFFFFF"/>
          <w:lang w:eastAsia="zh-Hans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11111"/>
          <w:spacing w:val="0"/>
          <w:kern w:val="0"/>
          <w:sz w:val="30"/>
          <w:szCs w:val="30"/>
          <w:u w:val="none"/>
          <w:shd w:val="clear" w:fill="FFFFFF"/>
          <w:lang w:eastAsia="zh-Hans" w:bidi="ar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111111"/>
          <w:spacing w:val="0"/>
          <w:kern w:val="0"/>
          <w:sz w:val="30"/>
          <w:szCs w:val="30"/>
          <w:u w:val="none"/>
          <w:shd w:val="clear" w:fill="FFFFFF"/>
          <w:lang w:val="en-US" w:eastAsia="zh-Hans" w:bidi="ar"/>
        </w:rPr>
        <w:t>科目代码</w:t>
      </w:r>
      <w:r>
        <w:rPr>
          <w:rFonts w:hint="eastAsia" w:ascii="宋体" w:hAnsi="宋体" w:eastAsia="宋体" w:cs="宋体"/>
          <w:b/>
          <w:bCs/>
          <w:i w:val="0"/>
          <w:caps w:val="0"/>
          <w:color w:val="111111"/>
          <w:spacing w:val="0"/>
          <w:kern w:val="0"/>
          <w:sz w:val="30"/>
          <w:szCs w:val="30"/>
          <w:u w:val="none"/>
          <w:shd w:val="clear" w:fill="FFFFFF"/>
          <w:lang w:eastAsia="zh-Hans" w:bidi="ar"/>
        </w:rPr>
        <w:t>703）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111111"/>
          <w:spacing w:val="0"/>
          <w:kern w:val="0"/>
          <w:sz w:val="26"/>
          <w:szCs w:val="26"/>
          <w:u w:val="none"/>
          <w:shd w:val="clear" w:fill="FFFFFF"/>
          <w:lang w:eastAsia="zh-Hans" w:bidi="ar"/>
        </w:rPr>
        <w:t xml:space="preserve"> </w:t>
      </w:r>
      <w:r>
        <w:rPr>
          <w:rFonts w:hint="default" w:ascii="Helvetica" w:hAnsi="Helvetica" w:eastAsia="Helvetica" w:cs="Helvetic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着重考察学生对于新闻传播学史论综合基础理论的掌握情况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特别是能运用中国新闻传播史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传播学理论的基本观点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方法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原理来研究和分析当前社会生活中新闻传播现实问题的能力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</w:pPr>
      <w:r>
        <w:rPr>
          <w:rFonts w:hint="default" w:asciiTheme="minorEastAsia" w:hAnsiTheme="minorEastAsia" w:cstheme="minorEastAsia"/>
          <w:b w:val="0"/>
          <w:i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  <w:t>《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val="en-US" w:eastAsia="zh-Hans" w:bidi="ar"/>
        </w:rPr>
        <w:t>中国新闻传播史</w:t>
      </w:r>
      <w:r>
        <w:rPr>
          <w:rFonts w:hint="default" w:asciiTheme="minorEastAsia" w:hAnsiTheme="minorEastAsia" w:cstheme="minorEastAsia"/>
          <w:b w:val="0"/>
          <w:i w:val="0"/>
          <w:caps w:val="0"/>
          <w:color w:val="111111"/>
          <w:spacing w:val="0"/>
          <w:kern w:val="0"/>
          <w:sz w:val="28"/>
          <w:szCs w:val="28"/>
          <w:u w:val="none"/>
          <w:shd w:val="clear" w:fill="FFFFFF"/>
          <w:lang w:eastAsia="zh-Hans" w:bidi="ar"/>
        </w:rPr>
        <w:t>》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中国古代的新闻传播活动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中国新闻传播活动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溯源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特点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唐代的新闻传播与早期官报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的发行制度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主要特点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宋代官办“邸报”和流行于民间“小报”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的发行制度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传播情况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元代的新闻传播活动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和主要特征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5、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明代的新闻传播事业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和主要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特征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6、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清代早期和中期的新闻传播活动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及主要特点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中国近代报刊的产生与初步发展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中国近代报业开端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的背景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代表性中文报刊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鸦片战争前澳门、广州的近代报刊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及其特点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鸦片战争后近代报业在香港兴起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的原因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发展情况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第二次鸦片战争后上海报业崛起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的原因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发展情况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5、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在华外报网的形成与外报的历史作用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与影响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国人办报活动的兴起与发展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国人办报活动的兴起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以及第一批近代报刊情况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维新运动与国人第一次办报高潮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的特点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类型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主流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维新派报刊的业务特点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进步作用与历史贡献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清末时期的新闻传播事业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资产阶级各政治派系在海外、港澳的报刊活动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及代表性报刊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“新政”与国内新闻传播事业的发展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资产阶级革命派报刊活动情况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新闻出版法规颁制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新闻思想与新闻业务的发展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改进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五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民国初年的新闻传播事业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民国初年政党报纸繁荣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历史背景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特点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袁世凯统治下的新闻传播事业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活动情况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北洋军阀控制下的新闻传播事业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的复苏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管理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新闻业务的变迁和著名采访记者的诞生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六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五四时期的新闻传播事业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《新青年》与新文化运动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的宣传内容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李大钊的报刊活动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新的报刊宣传阵线的形成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报刊对五四运动的宣传报道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进步学生报刊活动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新旧思潮在报刊上的激战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中国无产阶级新闻传播事业诞生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的背景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特点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意义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新闻工作改革、新闻学研究与新闻教育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中国共产党成立和大革命时期的新闻传播事业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中国共产党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早期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报刊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的基本特点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概况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国共合作后新闻传播事业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概况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工农群众运动中的报刊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五卅运动中的新闻斗争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北洋军阀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对新闻传播事业的控制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大报的动向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中国广播事业诞生与通讯社事业的发展情况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革命报刊对于北伐战争的宣传情况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十年内战时期的新闻传播事业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国民党统治区的新闻传播事业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共产党报刊斗争情况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鲁迅的报刊活动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革命根据地的新闻传播事业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的特点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意义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抗日救亡运动中的新闻传播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活动的开展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抗日救亡宣传活动的开展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邹韬奋报刊活动与“韬奋精神”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范长江与斯诺等西北采访活动。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新闻学研究和新闻教育事业的发展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情况。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抗日战争时期的新闻传播事业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延安等抗日民主根据地的新闻传播事业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、党报系统的重建、新华通讯社的独立发展与人民广播事业的创建、《解放日报》的改革和中国新闻理论的发展。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国统区新闻传播事业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、重庆时期《新华日报》、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境外抗日宣传活动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情况等。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沦陷区的新闻传播事业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情况、“孤岛”抗日报刊活动。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人民解放战争时期的新闻传播事业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国民党新闻统制的重建与新闻界的抗争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、拒检运动情况。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解放区人民新闻传播事业的发展与新闻工作中两条战线的斗争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人民新闻传播事业的发展情况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基本完成社会主义改造时期的新闻传播事业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新中国成立初期党和政府创建公营新闻机构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改造私营新闻机构的基本过程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社会主义新闻工作与新闻业务的探索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学习苏联新闻工作经验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新闻业务建设和新闻教育发展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经济生产宣传报道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政治外交宣传报道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思想文化宣传报道等方面成就与过失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1956年社会主义新闻工作改革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的历史背景与方针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、《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人民日报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》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以改版为中心的新闻工作改革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新闻工作改革的全面展开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新闻工作改革的收获与意义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全面建设社会主义时期的新闻传播事业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社会主义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新闻传播事业的发展与调整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从反右派斗争到“大跃进”运动的新闻传播事业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60年代初期新闻传播事业的发展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毛泽东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刘少奇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邓拓等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主要新闻思想评价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“文化大革命”时期的新闻传播事业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新闻传播事业的艰难发展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“文化大革命”时期新闻传播事业的主要特点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历史教训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改革开放以来的新闻传播事业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回归新闻本位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的表现有哪些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具体内容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驶上市场化的快车道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的具体表现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特点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新闻事业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日渐开放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的表现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特点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十八大以来的新闻传播事业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的发展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5、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改革开放以来的广播电视事业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的发展</w:t>
      </w:r>
      <w:r>
        <w:rPr>
          <w:rFonts w:hint="eastAsia" w:asciiTheme="minorEastAsia" w:hAnsi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line="360" w:lineRule="auto"/>
        <w:ind w:left="0" w:leftChars="0" w:firstLine="0" w:firstLine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网络媒体的崛起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网络传媒格局初步形成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的表现与特征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网络媒体舆论影响力日增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的表现与特征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互联网的微博时代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的发展及其特征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网络媒体发展纳入国家战略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的具体措施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numId w:val="0"/>
        </w:numPr>
        <w:suppressLineNumbers w:val="0"/>
        <w:spacing w:line="360" w:lineRule="auto"/>
        <w:ind w:leftChars="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十六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1949年以来台湾、香港、澳门的新闻传播事业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1949年以来台湾的新闻传播事业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发展情况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表现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香港的新闻传播事业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发展情况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表现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澳门的新闻传播事业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发展情况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val="en-US" w:eastAsia="zh-Hans" w:bidi="ar"/>
        </w:rPr>
        <w:t>表现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shd w:val="clear" w:fill="FFFFFF"/>
          <w:lang w:eastAsia="zh-Hans" w:bidi="ar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br w:type="textWrapping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2720" w:firstLineChars="850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32"/>
          <w:szCs w:val="32"/>
          <w:u w:val="none"/>
          <w:lang w:val="en-US" w:eastAsia="zh-Hans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32"/>
          <w:szCs w:val="32"/>
          <w:u w:val="none"/>
          <w:lang w:val="en-US" w:eastAsia="zh-Hans" w:bidi="ar"/>
        </w:rPr>
        <w:t>《传播学教程》</w:t>
      </w:r>
    </w:p>
    <w:p>
      <w:p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  <w:t>传播学的对象和基本问题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default" w:asciiTheme="minorEastAsia" w:hAnsi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传播学的泛化问题。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default" w:asciiTheme="minorEastAsia" w:hAnsi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社会信息系统的双重偶然性：德国传播学家鲁曼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default" w:asciiTheme="minorEastAsia" w:hAnsi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日本学者太田敏诚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default" w:asciiTheme="minorEastAsia" w:hAnsi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eastAsia="zh-Hans" w:bidi="ar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传播障碍和传播隔阂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精神交往理论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马克思主义传播观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日本学者秋元春朝《现代大众传播学批判：精神交往论笔记》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日本传播总过程理论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美国未来学家丹尼尔贝尔后工业社会的分析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jc w:val="both"/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  <w:t>阿文托夫勒的信息时代的预言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二、人类的传播历史与发展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t>1、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动物社会的传播现象与局限性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t>2、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劳动创造语言以及语言的能动性和创造性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t>3、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口语、文字、印刷、电子传媒时代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t>4、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美国传媒学家哈特将传播媒介分为：示现、再现、机器媒介系统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t>5、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信息爆炸与信息社会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t>6、</w:t>
      </w: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托勒夫的《第三次浪潮》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eastAsia="zh-CN" w:bidi="ar-SA"/>
        </w:rPr>
        <w:t>7、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高度信息化的社会来临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</w:pPr>
    </w:p>
    <w:p>
      <w:pPr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人类的传播符号及其意义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符号的定义，符号与象征符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语言符号和非语言符号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符号的功能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符号意义的分类：明示意义、暗示意义，外延意义、内涵意义，指示性意义、区别性意义。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符号的意义的暧昧性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传播过程中的意义：传播者意义、受传者意义、情景意义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象征性社会互动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象征性互动理论：G.H.米德《精神社会与自我》，H.G.布鲁默 主我、客我。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象征性文化与现代社会——鲍德里亚的消费文化与内爆《消费社会的文化与结构》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现代文化的象征性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</w:rPr>
        <w:t>人类传播的过程与系统结构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传播的构成要素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直线模式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传播过程的循环与互动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社会传播的系统结构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日本学者的传播总过程研究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唯物史观下的传播过程总论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</w:rPr>
        <w:t>人内传播与人际传播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人内传播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布鲁默的自我互动理论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内省式的思考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个人信息处理的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罗伯特·阿克塞尔罗德基于基模理论的信息处理模式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人际传播的动机特点和功能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库利——镜中我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人际传播与自我表达，姿态的传播功能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外观形象与自我表达，自我表达与社会规范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理查德佩蒂的详细分析可能性——核心路径和边缘路径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六、</w:t>
      </w:r>
      <w:r>
        <w:rPr>
          <w:rFonts w:hint="eastAsia" w:ascii="宋体" w:hAnsi="宋体" w:eastAsia="宋体" w:cs="宋体"/>
          <w:sz w:val="24"/>
          <w:szCs w:val="24"/>
        </w:rPr>
        <w:t>群体传播、集合传播、组织传播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初级群体、次级群体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群体传播与群体意识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群体规范在群体传播中的作用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群体压力和趋同心理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阿什关于小群体内群体压力的实验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集合行为的构成条件：结构性压力、触发性事件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集合行为中的特殊传播机制：群体暗示与群体感染、群体模仿与匿名性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流言的传播与集合行为中的信息流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组织传播：上行传播、下行传播，横向传播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组织内传播的媒体形式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11、</w:t>
      </w:r>
      <w:r>
        <w:rPr>
          <w:rFonts w:hint="eastAsia" w:ascii="宋体" w:hAnsi="宋体" w:eastAsia="宋体" w:cs="宋体"/>
          <w:sz w:val="24"/>
          <w:szCs w:val="24"/>
        </w:rPr>
        <w:t>公关宣传、广告宣传、企业标识系统宣传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</w:rPr>
        <w:t>12、</w:t>
      </w:r>
      <w:r>
        <w:rPr>
          <w:rFonts w:hint="eastAsia" w:ascii="宋体" w:hAnsi="宋体" w:eastAsia="宋体" w:cs="宋体"/>
          <w:sz w:val="24"/>
          <w:szCs w:val="24"/>
        </w:rPr>
        <w:t>奥尔波特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七、</w:t>
      </w:r>
      <w:r>
        <w:rPr>
          <w:rFonts w:hint="eastAsia" w:ascii="宋体" w:hAnsi="宋体" w:eastAsia="宋体" w:cs="宋体"/>
          <w:sz w:val="24"/>
          <w:szCs w:val="24"/>
        </w:rPr>
        <w:t>大众传播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大众传播的特点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大众传播的功能：拉斯韦尔的三功能说、赖特的四功能说、是拉姆对大众传播功能的概括、拉扎斯菲尔德和默顿的功能观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大众报刊与大众传播、电视电影广播与大众传播、电视媒介与当代大众传播、互联网与大众传播的新革命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大众媒介与现代人的生活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电子乌托邦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人与环境互动的变化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现代社会中信息环境的环境化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 xml:space="preserve">李普曼的拟态环境    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八、</w:t>
      </w:r>
      <w:r>
        <w:rPr>
          <w:rFonts w:hint="eastAsia" w:ascii="宋体" w:hAnsi="宋体" w:eastAsia="宋体" w:cs="宋体"/>
          <w:sz w:val="24"/>
          <w:szCs w:val="24"/>
        </w:rPr>
        <w:t>媒介技术与媒介组织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技术性善论，恶论，中性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技术决定论，社会决定论，技术与社会会互动轮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麦克卢汉的媒介理论：媒介即讯息，媒介—人的延伸，热媒介冷媒介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电视人与容器人——林雄二郎《信息化社会：硬件社会向软件社会的转变》，中野牧《现代人的信息行为》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佐藤毅《人的自律》电视与人的充欲主义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媒介依存症、网络时代的网虫与网瘾症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当代新媒介技术的主要领域、特点、及其社会意义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防止幼稚的电子乌托邦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传播者与大众传媒，大众传媒的组织目标和制约因素：经营目标、宣传目标、公共性与公益性。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把关人理论，卢因《群体生活的渠道》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11、</w:t>
      </w:r>
      <w:r>
        <w:rPr>
          <w:rFonts w:hint="eastAsia" w:ascii="宋体" w:hAnsi="宋体" w:eastAsia="宋体" w:cs="宋体"/>
          <w:sz w:val="24"/>
          <w:szCs w:val="24"/>
        </w:rPr>
        <w:t>1965年美国学者盖尔顿和鲁治的《涉外新闻结构：四家挪威报纸中的刚果、古巴和塞浦路斯形象》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12、</w:t>
      </w:r>
      <w:r>
        <w:rPr>
          <w:rFonts w:hint="eastAsia" w:ascii="宋体" w:hAnsi="宋体" w:eastAsia="宋体" w:cs="宋体"/>
          <w:sz w:val="24"/>
          <w:szCs w:val="24"/>
        </w:rPr>
        <w:t>批判学派的文本分析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13、</w:t>
      </w:r>
      <w:r>
        <w:rPr>
          <w:rFonts w:hint="eastAsia" w:ascii="宋体" w:hAnsi="宋体" w:eastAsia="宋体" w:cs="宋体"/>
          <w:sz w:val="24"/>
          <w:szCs w:val="24"/>
        </w:rPr>
        <w:t>鲁塞尔·纽曼预言的媒介技术发展的4C趋势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14、</w:t>
      </w:r>
      <w:r>
        <w:rPr>
          <w:rFonts w:hint="eastAsia" w:ascii="宋体" w:hAnsi="宋体" w:eastAsia="宋体" w:cs="宋体"/>
          <w:sz w:val="24"/>
          <w:szCs w:val="24"/>
        </w:rPr>
        <w:t>麦奎尔认为组织传播在性质上属于功利要素和规范要素的混合形态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九、</w:t>
      </w:r>
      <w:r>
        <w:rPr>
          <w:rFonts w:hint="eastAsia" w:ascii="宋体" w:hAnsi="宋体" w:eastAsia="宋体" w:cs="宋体"/>
          <w:sz w:val="24"/>
          <w:szCs w:val="24"/>
        </w:rPr>
        <w:t>传播制度与媒介规范理论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传媒制度与媒介控制：国家和政府的政治控制、利益群体和经济势力的控制、广大受众的社会监督控制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几种传播制度的规范理论：集权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资本主义制度：自由主义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社会责任论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民主参与论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社会主义制度下的规范（苏联宪法和中国宪法）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发展中国家的传播制度（麦奎尔、文化侵略、信息主权）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社会责任论与媒体自律的矛盾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十、</w:t>
      </w:r>
      <w:r>
        <w:rPr>
          <w:rFonts w:hint="eastAsia" w:ascii="宋体" w:hAnsi="宋体" w:eastAsia="宋体" w:cs="宋体"/>
          <w:sz w:val="24"/>
          <w:szCs w:val="24"/>
        </w:rPr>
        <w:t>社会转型与受众变迁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大众的概念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大众社会理论的形成与变化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大众社会理论与传播学研究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受众观：子弹论、皮下注射论、靶子论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拉扎斯菲尔德的伊利调查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IPP指数、政治既有倾向假说、选择性接触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作为市场的受众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作为权利的受众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分众、社会观和理论依据J.C.梅里尔和R.L.洛文斯坦《媒介、讯息与人的新视角》：精英媒体、大众媒体和专业媒体三阶段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有关分众需要的实证研究：杰克·兰蒂斯的全国公众调查：关注的节目和收视动机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11、</w:t>
      </w:r>
      <w:r>
        <w:rPr>
          <w:rFonts w:hint="eastAsia" w:ascii="宋体" w:hAnsi="宋体" w:eastAsia="宋体" w:cs="宋体"/>
          <w:sz w:val="24"/>
          <w:szCs w:val="24"/>
        </w:rPr>
        <w:t>美国广告协会的调查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12、</w:t>
      </w:r>
      <w:r>
        <w:rPr>
          <w:rFonts w:hint="eastAsia" w:ascii="宋体" w:hAnsi="宋体" w:eastAsia="宋体" w:cs="宋体"/>
          <w:sz w:val="24"/>
          <w:szCs w:val="24"/>
        </w:rPr>
        <w:t>使用与满足理论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13、</w:t>
      </w:r>
      <w:r>
        <w:rPr>
          <w:rFonts w:hint="eastAsia" w:ascii="宋体" w:hAnsi="宋体" w:eastAsia="宋体" w:cs="宋体"/>
          <w:sz w:val="24"/>
          <w:szCs w:val="24"/>
        </w:rPr>
        <w:t>印刷媒介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14、</w:t>
      </w:r>
      <w:r>
        <w:rPr>
          <w:rFonts w:hint="eastAsia" w:ascii="宋体" w:hAnsi="宋体" w:eastAsia="宋体" w:cs="宋体"/>
          <w:sz w:val="24"/>
          <w:szCs w:val="24"/>
        </w:rPr>
        <w:t>麦奎尔电视调查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15、</w:t>
      </w:r>
      <w:r>
        <w:rPr>
          <w:rFonts w:hint="eastAsia" w:ascii="宋体" w:hAnsi="宋体" w:eastAsia="宋体" w:cs="宋体"/>
          <w:sz w:val="24"/>
          <w:szCs w:val="24"/>
        </w:rPr>
        <w:t>传播媒介接触的社会条件因素：施拉姆儿童看电视欲求、E．卡兹《大众对大众传播的使用》提出：社会因素＋心理因素＋媒介期待→媒介接触→需求满足，竹内郁进行补充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16、</w:t>
      </w:r>
      <w:r>
        <w:rPr>
          <w:rFonts w:hint="eastAsia" w:ascii="宋体" w:hAnsi="宋体" w:eastAsia="宋体" w:cs="宋体"/>
          <w:sz w:val="24"/>
          <w:szCs w:val="24"/>
        </w:rPr>
        <w:t>社会群体成员受众观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十一、</w:t>
      </w:r>
      <w:r>
        <w:rPr>
          <w:rFonts w:hint="eastAsia" w:ascii="宋体" w:hAnsi="宋体" w:eastAsia="宋体" w:cs="宋体"/>
          <w:sz w:val="24"/>
          <w:szCs w:val="24"/>
        </w:rPr>
        <w:t>传播效果研究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传播效果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传播效果的三个层面：环境认知、价值形成与维护、社会行为示范效果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传播效果的类型及其效果：P.戈尔丁 长期&amp;短期、预期&amp;非预期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传播效果研究的理论与实践意义：麦奎尔，常识理论、现场理论、社会科学理论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早期的子弹轮和皮下注射论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传播流研究与有限效果论、拉扎斯菲尔德《人民的选择》意见领袖、两级传播、强化结晶改变。卡兹和拉扎斯菲尔德《个人影响》和《创新普及》、中介因素、信息流和影响流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《大众传播效果》和有限效果轮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“说服性传播”霍夫兰的耶鲁大学的“说服与态度改变”研究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70年代以后的宏观效果理论沃纳·塞弗林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议程设置理论和培养理论被成为适度效果论、沉默的螺旋理论则属于强效果论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11、</w:t>
      </w:r>
      <w:r>
        <w:rPr>
          <w:rFonts w:hint="eastAsia" w:ascii="宋体" w:hAnsi="宋体" w:eastAsia="宋体" w:cs="宋体"/>
          <w:sz w:val="24"/>
          <w:szCs w:val="24"/>
        </w:rPr>
        <w:t>知沟数字鸿沟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12、</w:t>
      </w:r>
      <w:r>
        <w:rPr>
          <w:rFonts w:hint="eastAsia" w:ascii="宋体" w:hAnsi="宋体" w:eastAsia="宋体" w:cs="宋体"/>
          <w:sz w:val="24"/>
          <w:szCs w:val="24"/>
        </w:rPr>
        <w:t>传播效果的产生过程和制约效果：信源的可信性效果、休眠效果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13、</w:t>
      </w:r>
      <w:r>
        <w:rPr>
          <w:rFonts w:hint="eastAsia" w:ascii="宋体" w:hAnsi="宋体" w:eastAsia="宋体" w:cs="宋体"/>
          <w:sz w:val="24"/>
          <w:szCs w:val="24"/>
        </w:rPr>
        <w:t>传播技巧和传播效果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14、</w:t>
      </w:r>
      <w:r>
        <w:rPr>
          <w:rFonts w:hint="eastAsia" w:ascii="宋体" w:hAnsi="宋体" w:eastAsia="宋体" w:cs="宋体"/>
          <w:sz w:val="24"/>
          <w:szCs w:val="24"/>
        </w:rPr>
        <w:t>传播对象与传播效果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十二、</w:t>
      </w:r>
      <w:r>
        <w:rPr>
          <w:rFonts w:hint="eastAsia" w:ascii="宋体" w:hAnsi="宋体" w:eastAsia="宋体" w:cs="宋体"/>
          <w:sz w:val="24"/>
          <w:szCs w:val="24"/>
        </w:rPr>
        <w:t>几种主要的大众传播效果理论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议程设置理论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属性议程设置、制约视野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导向需求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议程设置的意义和网络时代的挑战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沉默的螺旋：诺依曼的《沉默的螺旋：舆论——我们的社会皮肤》、意见气候、多数意见、意见环境、舆论观、效果观、少数派、中坚分子S.莫斯考维西、赋予地位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培养理论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培养分析外围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新闻框架和框架效果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框架研究的实证分析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知识勾和数字鸿沟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11、</w:t>
      </w:r>
      <w:r>
        <w:rPr>
          <w:rFonts w:hint="eastAsia" w:ascii="宋体" w:hAnsi="宋体" w:eastAsia="宋体" w:cs="宋体"/>
          <w:sz w:val="24"/>
          <w:szCs w:val="24"/>
        </w:rPr>
        <w:t>上限效果论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12、</w:t>
      </w:r>
      <w:r>
        <w:rPr>
          <w:rFonts w:hint="eastAsia" w:ascii="宋体" w:hAnsi="宋体" w:eastAsia="宋体" w:cs="宋体"/>
          <w:sz w:val="24"/>
          <w:szCs w:val="24"/>
        </w:rPr>
        <w:t>数字鸿沟，信息富有者、信息贫乏者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13、</w:t>
      </w:r>
      <w:r>
        <w:rPr>
          <w:rFonts w:hint="eastAsia" w:ascii="宋体" w:hAnsi="宋体" w:eastAsia="宋体" w:cs="宋体"/>
          <w:sz w:val="24"/>
          <w:szCs w:val="24"/>
        </w:rPr>
        <w:t>知沟的应用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14、</w:t>
      </w:r>
      <w:r>
        <w:rPr>
          <w:rFonts w:hint="eastAsia" w:ascii="宋体" w:hAnsi="宋体" w:eastAsia="宋体" w:cs="宋体"/>
          <w:sz w:val="24"/>
          <w:szCs w:val="24"/>
        </w:rPr>
        <w:t>第三人效果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15、</w:t>
      </w:r>
      <w:r>
        <w:rPr>
          <w:rFonts w:hint="eastAsia" w:ascii="宋体" w:hAnsi="宋体" w:eastAsia="宋体" w:cs="宋体"/>
          <w:sz w:val="24"/>
          <w:szCs w:val="24"/>
        </w:rPr>
        <w:t>第三人效果的心理学依据、制约因素、可能引发的行为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16、</w:t>
      </w:r>
      <w:r>
        <w:rPr>
          <w:rFonts w:hint="eastAsia" w:ascii="宋体" w:hAnsi="宋体" w:eastAsia="宋体" w:cs="宋体"/>
          <w:sz w:val="24"/>
          <w:szCs w:val="24"/>
        </w:rPr>
        <w:t>第三人效果的理论意义、奥尔波特的结构性压力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17、</w:t>
      </w:r>
      <w:r>
        <w:rPr>
          <w:rFonts w:hint="eastAsia" w:ascii="宋体" w:hAnsi="宋体" w:eastAsia="宋体" w:cs="宋体"/>
          <w:sz w:val="24"/>
          <w:szCs w:val="24"/>
        </w:rPr>
        <w:t>社会孤立动机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18、</w:t>
      </w:r>
      <w:r>
        <w:rPr>
          <w:rFonts w:hint="eastAsia" w:ascii="宋体" w:hAnsi="宋体" w:eastAsia="宋体" w:cs="宋体"/>
          <w:sz w:val="24"/>
          <w:szCs w:val="24"/>
        </w:rPr>
        <w:t>舆论是我们社会的皮肤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19、</w:t>
      </w:r>
      <w:r>
        <w:rPr>
          <w:rFonts w:hint="eastAsia" w:ascii="宋体" w:hAnsi="宋体" w:eastAsia="宋体" w:cs="宋体"/>
          <w:sz w:val="24"/>
          <w:szCs w:val="24"/>
        </w:rPr>
        <w:t>主流化效果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20、</w:t>
      </w:r>
      <w:r>
        <w:rPr>
          <w:rFonts w:hint="eastAsia" w:ascii="宋体" w:hAnsi="宋体" w:eastAsia="宋体" w:cs="宋体"/>
          <w:sz w:val="24"/>
          <w:szCs w:val="24"/>
        </w:rPr>
        <w:t>卡茨曼的信息沟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十三、</w:t>
      </w:r>
      <w:r>
        <w:rPr>
          <w:rFonts w:hint="eastAsia" w:ascii="宋体" w:hAnsi="宋体" w:eastAsia="宋体" w:cs="宋体"/>
          <w:sz w:val="24"/>
          <w:szCs w:val="24"/>
        </w:rPr>
        <w:t>国际传播与全球传播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全球传播的概念、国际传播的概念、H.H.弗里德利克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全球信息化的冲击和影响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文化交流、融合、摩擦和冲突的全球化、吉登斯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全球信息产生和流通的失衡情况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信息富有国和信息贫困国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新世界信息秩序的争论：第一阶段《阿尔及尔宣言》联合国教科文组织的《大众传播宣言》、不结盟国家的《关于信息非殖民化的新德里宣言》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第二阶段联合国教科文组织的《大众传媒宣言》、麦克克莱德委员会的《多种声音 一个世界》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世界自由出版委员会的自由之声集会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第三阶段，美英退出联合国教科文组织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国际传播的若干重要课题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11、</w:t>
      </w:r>
      <w:r>
        <w:rPr>
          <w:rFonts w:hint="eastAsia" w:ascii="宋体" w:hAnsi="宋体" w:eastAsia="宋体" w:cs="宋体"/>
          <w:sz w:val="24"/>
          <w:szCs w:val="24"/>
        </w:rPr>
        <w:t>二次把关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12、</w:t>
      </w:r>
      <w:r>
        <w:rPr>
          <w:rFonts w:hint="eastAsia" w:ascii="宋体" w:hAnsi="宋体" w:eastAsia="宋体" w:cs="宋体"/>
          <w:sz w:val="24"/>
          <w:szCs w:val="24"/>
        </w:rPr>
        <w:t>信息与国家主权问题、东欧剧变的广播收听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13、</w:t>
      </w:r>
      <w:r>
        <w:rPr>
          <w:rFonts w:hint="eastAsia" w:ascii="宋体" w:hAnsi="宋体" w:eastAsia="宋体" w:cs="宋体"/>
          <w:sz w:val="24"/>
          <w:szCs w:val="24"/>
        </w:rPr>
        <w:t>文化帝国主义和媒介帝国主义H.I.席勒《传播与文化支配》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14、</w:t>
      </w:r>
      <w:r>
        <w:rPr>
          <w:rFonts w:hint="eastAsia" w:ascii="宋体" w:hAnsi="宋体" w:eastAsia="宋体" w:cs="宋体"/>
          <w:sz w:val="24"/>
          <w:szCs w:val="24"/>
        </w:rPr>
        <w:t>文化霸权主义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15、</w:t>
      </w:r>
      <w:r>
        <w:rPr>
          <w:rFonts w:hint="eastAsia" w:ascii="宋体" w:hAnsi="宋体" w:eastAsia="宋体" w:cs="宋体"/>
          <w:sz w:val="24"/>
          <w:szCs w:val="24"/>
        </w:rPr>
        <w:t>跨过卫星电视的发展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十四、</w:t>
      </w:r>
      <w:r>
        <w:rPr>
          <w:rFonts w:hint="eastAsia" w:ascii="宋体" w:hAnsi="宋体" w:eastAsia="宋体" w:cs="宋体"/>
          <w:sz w:val="24"/>
          <w:szCs w:val="24"/>
        </w:rPr>
        <w:t>传播研究史和主要学派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E.M.罗杰斯《传播技术》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欧洲源流：塔尔德的模仿理论、齐美尔的传播网络理论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美国源流：杜威的实用主义，教育与大众传播的特点《思想新闻》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库利初级群体和镜中我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芝加哥学派与帕克《群众与公众》社会互动理论《移民报刊及其控制》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米德芝加哥学派互动理论《精神、社会与我》主我客我理论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李普曼的拟态环境和环境的双重性、大众传媒对现代人的行为的影响、刻板成见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拉斯韦尔的宣传与传播研究《传播在社会中的结构和功能》《世界大战中的宣传技巧》《世界历史上的宣传与传播》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9、</w:t>
      </w:r>
      <w:r>
        <w:rPr>
          <w:rFonts w:hint="eastAsia" w:ascii="宋体" w:hAnsi="宋体" w:eastAsia="宋体" w:cs="宋体"/>
          <w:sz w:val="24"/>
          <w:szCs w:val="24"/>
        </w:rPr>
        <w:t>卢因与把关人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10、</w:t>
      </w:r>
      <w:r>
        <w:rPr>
          <w:rFonts w:hint="eastAsia" w:ascii="宋体" w:hAnsi="宋体" w:eastAsia="宋体" w:cs="宋体"/>
          <w:sz w:val="24"/>
          <w:szCs w:val="24"/>
        </w:rPr>
        <w:t>霍夫兰的耶鲁实验《大众传播实验》《传播与说服》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11、</w:t>
      </w:r>
      <w:r>
        <w:rPr>
          <w:rFonts w:hint="eastAsia" w:ascii="宋体" w:hAnsi="宋体" w:eastAsia="宋体" w:cs="宋体"/>
          <w:sz w:val="24"/>
          <w:szCs w:val="24"/>
        </w:rPr>
        <w:t>拉扎斯菲尔德《人民的选择》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12、</w:t>
      </w:r>
      <w:r>
        <w:rPr>
          <w:rFonts w:hint="eastAsia" w:ascii="宋体" w:hAnsi="宋体" w:eastAsia="宋体" w:cs="宋体"/>
          <w:sz w:val="24"/>
          <w:szCs w:val="24"/>
        </w:rPr>
        <w:t>斯拉姆的《大众传播学》《传播过程与效果》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13、</w:t>
      </w:r>
      <w:r>
        <w:rPr>
          <w:rFonts w:hint="eastAsia" w:ascii="宋体" w:hAnsi="宋体" w:eastAsia="宋体" w:cs="宋体"/>
          <w:sz w:val="24"/>
          <w:szCs w:val="24"/>
        </w:rPr>
        <w:t>信息论与控制论的贡献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14、</w:t>
      </w:r>
      <w:r>
        <w:rPr>
          <w:rFonts w:hint="eastAsia" w:ascii="宋体" w:hAnsi="宋体" w:eastAsia="宋体" w:cs="宋体"/>
          <w:sz w:val="24"/>
          <w:szCs w:val="24"/>
        </w:rPr>
        <w:t>威纳的控制论与传播学：《控制论》引入反馈机制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15、</w:t>
      </w:r>
      <w:r>
        <w:rPr>
          <w:rFonts w:hint="eastAsia" w:ascii="宋体" w:hAnsi="宋体" w:eastAsia="宋体" w:cs="宋体"/>
          <w:sz w:val="24"/>
          <w:szCs w:val="24"/>
        </w:rPr>
        <w:t>传播学的经验学派（美国经验学派）经验学派的主要实证研究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16、</w:t>
      </w:r>
      <w:r>
        <w:rPr>
          <w:rFonts w:hint="eastAsia" w:ascii="宋体" w:hAnsi="宋体" w:eastAsia="宋体" w:cs="宋体"/>
          <w:sz w:val="24"/>
          <w:szCs w:val="24"/>
        </w:rPr>
        <w:t>法兰克福学派、批判学派中的主流派别、政治经济学派（G.默多克和P.格尔丁）文化研究学派（S.霍尔、D.霍利继承葛兰西和阿尔都塞）、意识形态霸权理论（A.葛兰西）、哈贝马斯的批判理论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>
      <w:pPr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传播学调查研究方法</w:t>
      </w:r>
    </w:p>
    <w:p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传播学调查研究的类型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调查的基本过程：准备阶段、实查阶段、数据处理阶段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集中抽样：简单随机抽样、系统抽样、分层抽样、多级抽样、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问卷设计：问卷的构成、问卷制作的一般原则、问卷的回答方式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内容分析法：客观、系统、普遍。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内容分析的课题系统和用途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7、</w:t>
      </w:r>
      <w:r>
        <w:rPr>
          <w:rFonts w:hint="eastAsia" w:ascii="宋体" w:hAnsi="宋体" w:eastAsia="宋体" w:cs="宋体"/>
          <w:sz w:val="24"/>
          <w:szCs w:val="24"/>
        </w:rPr>
        <w:t>内容分析的程序和技术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default" w:ascii="宋体" w:hAnsi="宋体" w:eastAsia="宋体" w:cs="宋体"/>
          <w:sz w:val="24"/>
          <w:szCs w:val="24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控制实验</w:t>
      </w: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5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 w:right="0" w:righ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rPr>
          <w:rFonts w:hint="eastAsia" w:ascii="宋体" w:hAnsi="宋体" w:eastAsia="宋体" w:cs="宋体"/>
          <w:b w:val="0"/>
          <w:i w:val="0"/>
          <w:caps w:val="0"/>
          <w:color w:val="111111"/>
          <w:spacing w:val="0"/>
          <w:kern w:val="0"/>
          <w:sz w:val="24"/>
          <w:szCs w:val="24"/>
          <w:u w:val="none"/>
          <w:lang w:val="en-US" w:eastAsia="zh-Hans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黑体_GBK">
    <w:altName w:val="Arial Unicode MS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418532"/>
    <w:multiLevelType w:val="singleLevel"/>
    <w:tmpl w:val="A8418532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FC6701E"/>
    <w:multiLevelType w:val="singleLevel"/>
    <w:tmpl w:val="AFC6701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13DCB7C"/>
    <w:multiLevelType w:val="singleLevel"/>
    <w:tmpl w:val="613DCB7C"/>
    <w:lvl w:ilvl="0" w:tentative="0">
      <w:start w:val="1"/>
      <w:numFmt w:val="chineseCounting"/>
      <w:suff w:val="nothing"/>
      <w:lvlText w:val="%1、"/>
      <w:lvlJc w:val="left"/>
    </w:lvl>
  </w:abstractNum>
  <w:abstractNum w:abstractNumId="3">
    <w:nsid w:val="613F86E2"/>
    <w:multiLevelType w:val="singleLevel"/>
    <w:tmpl w:val="613F86E2"/>
    <w:lvl w:ilvl="0" w:tentative="0">
      <w:start w:val="4"/>
      <w:numFmt w:val="decimal"/>
      <w:suff w:val="nothing"/>
      <w:lvlText w:val="%1、"/>
      <w:lvlJc w:val="left"/>
    </w:lvl>
  </w:abstractNum>
  <w:abstractNum w:abstractNumId="4">
    <w:nsid w:val="65E17F2B"/>
    <w:multiLevelType w:val="singleLevel"/>
    <w:tmpl w:val="65E17F2B"/>
    <w:lvl w:ilvl="0" w:tentative="0">
      <w:start w:val="1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7733E"/>
    <w:rsid w:val="172C48B9"/>
    <w:rsid w:val="33EF386B"/>
    <w:rsid w:val="694B8D72"/>
    <w:rsid w:val="6BF7733E"/>
    <w:rsid w:val="7DF97D51"/>
    <w:rsid w:val="7FD79347"/>
    <w:rsid w:val="CF57FACC"/>
    <w:rsid w:val="DDFB1EA1"/>
    <w:rsid w:val="DE54916E"/>
    <w:rsid w:val="EA93D4D1"/>
    <w:rsid w:val="F65BF858"/>
    <w:rsid w:val="FCFE77A4"/>
    <w:rsid w:val="FD170DF6"/>
    <w:rsid w:val="FFB7E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DejaVu Sans" w:hAnsi="DejaVu Sans" w:eastAsia="方正黑体_GBK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2021-09-12T23:38:00Z</dcterms:created>
  <dc:creator>lujunwei</dc:creator>
  <cp:lastModifiedBy>百合</cp:lastModifiedBy>
  <dcterms:modified xsi:type="dcterms:W3CDTF">2021-09-17T02:40:52Z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AE929F0EEB0C48E1B60E262E026C0228</vt:lpwstr>
  </property>
</Properties>
</file>