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5CACA" w14:textId="77777777" w:rsidR="00DD5A38" w:rsidRPr="008414DD" w:rsidRDefault="00DD5A38" w:rsidP="00DD5A38">
      <w:pPr>
        <w:pStyle w:val="ac"/>
        <w:jc w:val="center"/>
        <w:rPr>
          <w:rFonts w:ascii="仿宋_GB2312" w:eastAsia="仿宋_GB2312" w:hAnsi="Times New Roman" w:hint="eastAsia"/>
          <w:b/>
          <w:sz w:val="32"/>
          <w:szCs w:val="32"/>
        </w:rPr>
      </w:pPr>
      <w:r w:rsidRPr="006421A9">
        <w:rPr>
          <w:rFonts w:ascii="仿宋_GB2312" w:eastAsia="仿宋_GB2312" w:hAnsi="Times New Roman" w:hint="eastAsia"/>
          <w:b/>
          <w:sz w:val="32"/>
          <w:szCs w:val="32"/>
        </w:rPr>
        <w:t>中国地质大学</w:t>
      </w:r>
      <w:r>
        <w:rPr>
          <w:rFonts w:ascii="仿宋_GB2312" w:eastAsia="仿宋_GB2312" w:hAnsi="Times New Roman" w:hint="eastAsia"/>
          <w:b/>
          <w:sz w:val="32"/>
          <w:szCs w:val="32"/>
        </w:rPr>
        <w:t>（武汉）</w:t>
      </w:r>
    </w:p>
    <w:p w14:paraId="511C71E4" w14:textId="6C2185A1" w:rsidR="00953037" w:rsidRDefault="00DD5A38" w:rsidP="00DD5A38">
      <w:pPr>
        <w:jc w:val="center"/>
      </w:pPr>
      <w:r w:rsidRPr="006421A9">
        <w:rPr>
          <w:rFonts w:ascii="仿宋_GB2312" w:eastAsia="仿宋_GB2312" w:hAnsi="Times New Roman" w:hint="eastAsia"/>
          <w:b/>
          <w:sz w:val="32"/>
          <w:szCs w:val="32"/>
        </w:rPr>
        <w:t>硕士研究生入学考试《</w:t>
      </w:r>
      <w:r>
        <w:rPr>
          <w:rFonts w:ascii="仿宋_GB2312" w:eastAsia="仿宋_GB2312" w:hAnsi="Times New Roman" w:hint="eastAsia"/>
          <w:b/>
          <w:sz w:val="32"/>
          <w:szCs w:val="32"/>
        </w:rPr>
        <w:t>金融</w:t>
      </w:r>
      <w:r>
        <w:rPr>
          <w:rFonts w:ascii="仿宋_GB2312" w:eastAsia="仿宋_GB2312" w:hAnsi="Times New Roman" w:hint="eastAsia"/>
          <w:b/>
          <w:sz w:val="32"/>
          <w:szCs w:val="32"/>
        </w:rPr>
        <w:t>学</w:t>
      </w:r>
      <w:r w:rsidRPr="006421A9">
        <w:rPr>
          <w:rFonts w:ascii="仿宋_GB2312" w:eastAsia="仿宋_GB2312" w:hAnsi="Times New Roman" w:hint="eastAsia"/>
          <w:b/>
          <w:sz w:val="32"/>
          <w:szCs w:val="32"/>
        </w:rPr>
        <w:t>》考试大纲</w:t>
      </w:r>
    </w:p>
    <w:p w14:paraId="53A90F0E" w14:textId="77777777" w:rsidR="00DD5A38" w:rsidRDefault="00DD5A38" w:rsidP="00DD5A38">
      <w:pPr>
        <w:pStyle w:val="ac"/>
        <w:numPr>
          <w:ilvl w:val="0"/>
          <w:numId w:val="5"/>
        </w:numPr>
        <w:rPr>
          <w:rFonts w:ascii="仿宋_GB2312" w:eastAsia="仿宋_GB2312" w:hAnsi="Times New Roman" w:hint="eastAsia"/>
          <w:b/>
          <w:sz w:val="28"/>
          <w:szCs w:val="28"/>
        </w:rPr>
      </w:pPr>
      <w:r>
        <w:rPr>
          <w:rFonts w:ascii="仿宋_GB2312" w:eastAsia="仿宋_GB2312" w:hAnsi="Times New Roman" w:hint="eastAsia"/>
          <w:b/>
          <w:sz w:val="28"/>
          <w:szCs w:val="28"/>
        </w:rPr>
        <w:t>考试内容比例</w:t>
      </w:r>
    </w:p>
    <w:p w14:paraId="5C78F74E" w14:textId="6EF8AB79" w:rsidR="00DD5A38" w:rsidRDefault="00DD5A38" w:rsidP="00DD5A38">
      <w:pPr>
        <w:spacing w:line="312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/>
          <w:sz w:val="24"/>
        </w:rPr>
        <w:t xml:space="preserve"> </w:t>
      </w:r>
    </w:p>
    <w:p w14:paraId="27B45AD5" w14:textId="77777777" w:rsidR="00DD5A38" w:rsidRPr="00EC20AD" w:rsidRDefault="00DD5A38" w:rsidP="00DD5A38">
      <w:pPr>
        <w:pStyle w:val="ac"/>
        <w:rPr>
          <w:rFonts w:ascii="仿宋_GB2312" w:eastAsia="仿宋_GB2312" w:hAnsi="Times New Roman" w:hint="eastAsia"/>
          <w:b/>
          <w:sz w:val="28"/>
        </w:rPr>
      </w:pPr>
      <w:r w:rsidRPr="00EC20AD">
        <w:rPr>
          <w:rFonts w:ascii="仿宋_GB2312" w:eastAsia="仿宋_GB2312" w:hAnsi="Times New Roman" w:hint="eastAsia"/>
          <w:b/>
          <w:sz w:val="28"/>
        </w:rPr>
        <w:t>二、试卷结构</w:t>
      </w:r>
    </w:p>
    <w:p w14:paraId="02090514" w14:textId="5DD7F713" w:rsidR="00DD5A38" w:rsidRDefault="00DD5A38" w:rsidP="00DD5A38">
      <w:pPr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/>
          <w:sz w:val="24"/>
        </w:rPr>
        <w:t xml:space="preserve"> </w:t>
      </w:r>
    </w:p>
    <w:p w14:paraId="30AD1BBC" w14:textId="77777777" w:rsidR="00DD5A38" w:rsidRDefault="00DD5A38" w:rsidP="00DD5A38">
      <w:pPr>
        <w:widowControl/>
        <w:spacing w:before="80" w:after="80" w:line="480" w:lineRule="auto"/>
        <w:jc w:val="left"/>
        <w:rPr>
          <w:rFonts w:ascii="仿宋_GB2312" w:eastAsia="仿宋_GB2312" w:hAnsi="Times New Roman"/>
          <w:b/>
          <w:sz w:val="28"/>
        </w:rPr>
      </w:pPr>
      <w:r>
        <w:rPr>
          <w:rFonts w:ascii="仿宋_GB2312" w:eastAsia="仿宋_GB2312" w:hAnsi="Times New Roman" w:hint="eastAsia"/>
          <w:b/>
          <w:sz w:val="28"/>
        </w:rPr>
        <w:t>三、考试内容与考试要求</w:t>
      </w:r>
    </w:p>
    <w:p w14:paraId="53CB33C5" w14:textId="412E84E5" w:rsidR="00953037" w:rsidRPr="00DD5A38" w:rsidRDefault="00A35823" w:rsidP="00DD5A38">
      <w:pPr>
        <w:widowControl/>
        <w:spacing w:before="80" w:after="80" w:line="276" w:lineRule="auto"/>
        <w:jc w:val="left"/>
        <w:rPr>
          <w:rStyle w:val="a4"/>
          <w:rFonts w:ascii="仿宋" w:eastAsia="仿宋" w:hAnsi="仿宋" w:cs="宋体"/>
          <w:b w:val="0"/>
          <w:bCs/>
          <w:kern w:val="0"/>
          <w:sz w:val="24"/>
          <w:shd w:val="clear" w:color="auto" w:fill="FFFFFF"/>
          <w:lang w:bidi="ar"/>
        </w:rPr>
      </w:pPr>
      <w:r w:rsidRPr="00DD5A38">
        <w:rPr>
          <w:rStyle w:val="a4"/>
          <w:rFonts w:ascii="仿宋" w:eastAsia="仿宋" w:hAnsi="仿宋" w:cs="宋体" w:hint="eastAsia"/>
          <w:b w:val="0"/>
          <w:bCs/>
          <w:kern w:val="0"/>
          <w:sz w:val="24"/>
          <w:shd w:val="clear" w:color="auto" w:fill="FFFFFF"/>
          <w:lang w:bidi="ar"/>
        </w:rPr>
        <w:t>（一）金融基础知识</w:t>
      </w:r>
    </w:p>
    <w:p w14:paraId="358DF325" w14:textId="77777777" w:rsidR="00953037" w:rsidRPr="00DD5A38" w:rsidRDefault="00A35823" w:rsidP="00DD5A38">
      <w:pPr>
        <w:pStyle w:val="a3"/>
        <w:widowControl/>
        <w:numPr>
          <w:ilvl w:val="0"/>
          <w:numId w:val="2"/>
        </w:numPr>
        <w:spacing w:before="100" w:beforeAutospacing="0" w:after="302" w:afterAutospacing="0" w:line="276" w:lineRule="auto"/>
        <w:rPr>
          <w:rFonts w:ascii="仿宋" w:eastAsia="仿宋" w:hAnsi="仿宋" w:cs="宋体"/>
          <w:bCs/>
        </w:rPr>
      </w:pPr>
      <w:r w:rsidRPr="00DD5A38">
        <w:rPr>
          <w:rFonts w:ascii="仿宋" w:eastAsia="仿宋" w:hAnsi="仿宋" w:cs="宋体" w:hint="eastAsia"/>
          <w:bCs/>
          <w:color w:val="333333"/>
          <w:shd w:val="clear" w:color="auto" w:fill="FFFFFF"/>
        </w:rPr>
        <w:t>货币与货币制度：货币的职能与货币制度、国际货币体系；</w:t>
      </w:r>
    </w:p>
    <w:p w14:paraId="21B59F78" w14:textId="77777777" w:rsidR="00953037" w:rsidRPr="00DD5A38" w:rsidRDefault="00A35823" w:rsidP="00DD5A38">
      <w:pPr>
        <w:pStyle w:val="a3"/>
        <w:widowControl/>
        <w:numPr>
          <w:ilvl w:val="0"/>
          <w:numId w:val="2"/>
        </w:numPr>
        <w:spacing w:before="100" w:beforeAutospacing="0" w:after="302" w:afterAutospacing="0" w:line="276" w:lineRule="auto"/>
        <w:rPr>
          <w:rFonts w:ascii="仿宋" w:eastAsia="仿宋" w:hAnsi="仿宋" w:cs="宋体"/>
          <w:bCs/>
        </w:rPr>
      </w:pPr>
      <w:r w:rsidRPr="00DD5A38">
        <w:rPr>
          <w:rFonts w:ascii="仿宋" w:eastAsia="仿宋" w:hAnsi="仿宋" w:cs="宋体" w:hint="eastAsia"/>
          <w:bCs/>
          <w:color w:val="333333"/>
          <w:shd w:val="clear" w:color="auto" w:fill="FFFFFF"/>
        </w:rPr>
        <w:t>利息和利率：利息、利率决定理论、利率的期限结构；</w:t>
      </w:r>
    </w:p>
    <w:p w14:paraId="4FB38DF1" w14:textId="77777777" w:rsidR="00953037" w:rsidRPr="00DD5A38" w:rsidRDefault="00A35823" w:rsidP="00DD5A38">
      <w:pPr>
        <w:pStyle w:val="a3"/>
        <w:widowControl/>
        <w:numPr>
          <w:ilvl w:val="0"/>
          <w:numId w:val="2"/>
        </w:numPr>
        <w:spacing w:before="100" w:beforeAutospacing="0" w:after="302" w:afterAutospacing="0" w:line="276" w:lineRule="auto"/>
        <w:rPr>
          <w:rFonts w:ascii="仿宋" w:eastAsia="仿宋" w:hAnsi="仿宋" w:cs="宋体"/>
          <w:bCs/>
        </w:rPr>
      </w:pPr>
      <w:r w:rsidRPr="00DD5A38">
        <w:rPr>
          <w:rFonts w:ascii="仿宋" w:eastAsia="仿宋" w:hAnsi="仿宋" w:cs="宋体" w:hint="eastAsia"/>
          <w:bCs/>
          <w:color w:val="333333"/>
          <w:shd w:val="clear" w:color="auto" w:fill="FFFFFF"/>
        </w:rPr>
        <w:t>外汇与汇率：外汇、汇率与汇率制度、币值、利率与汇率、汇率决定理论；</w:t>
      </w:r>
    </w:p>
    <w:p w14:paraId="36593E1A" w14:textId="77777777" w:rsidR="00953037" w:rsidRPr="00DD5A38" w:rsidRDefault="00A35823" w:rsidP="00DD5A38">
      <w:pPr>
        <w:pStyle w:val="a3"/>
        <w:widowControl/>
        <w:numPr>
          <w:ilvl w:val="0"/>
          <w:numId w:val="2"/>
        </w:numPr>
        <w:spacing w:before="100" w:beforeAutospacing="0" w:after="302" w:afterAutospacing="0" w:line="276" w:lineRule="auto"/>
        <w:rPr>
          <w:rFonts w:ascii="仿宋" w:eastAsia="仿宋" w:hAnsi="仿宋" w:cs="宋体"/>
          <w:bCs/>
        </w:rPr>
      </w:pPr>
      <w:r w:rsidRPr="00DD5A38">
        <w:rPr>
          <w:rFonts w:ascii="仿宋" w:eastAsia="仿宋" w:hAnsi="仿宋" w:cs="宋体" w:hint="eastAsia"/>
          <w:bCs/>
          <w:color w:val="333333"/>
          <w:shd w:val="clear" w:color="auto" w:fill="FFFFFF"/>
        </w:rPr>
        <w:t>金融市场与机构：金融市场及其要素、货币市场、资本市场、衍生工具市场、金融机构（种类、功能）；</w:t>
      </w:r>
    </w:p>
    <w:p w14:paraId="18B04656" w14:textId="77777777" w:rsidR="00953037" w:rsidRPr="00DD5A38" w:rsidRDefault="00A35823" w:rsidP="00DD5A38">
      <w:pPr>
        <w:pStyle w:val="a3"/>
        <w:widowControl/>
        <w:numPr>
          <w:ilvl w:val="0"/>
          <w:numId w:val="2"/>
        </w:numPr>
        <w:spacing w:before="100" w:beforeAutospacing="0" w:after="302" w:afterAutospacing="0" w:line="276" w:lineRule="auto"/>
        <w:rPr>
          <w:rFonts w:ascii="仿宋" w:eastAsia="仿宋" w:hAnsi="仿宋" w:cs="宋体"/>
          <w:bCs/>
        </w:rPr>
      </w:pPr>
      <w:r w:rsidRPr="00DD5A38">
        <w:rPr>
          <w:rFonts w:ascii="仿宋" w:eastAsia="仿宋" w:hAnsi="仿宋" w:cs="宋体" w:hint="eastAsia"/>
          <w:bCs/>
          <w:color w:val="333333"/>
          <w:shd w:val="clear" w:color="auto" w:fill="FFFFFF"/>
        </w:rPr>
        <w:t>商业银行：商业银行的负债业务、商业银行的资产业务、商业银行的中间业务和表外业务、商业银行的风险特征；</w:t>
      </w:r>
    </w:p>
    <w:p w14:paraId="3D871162" w14:textId="77777777" w:rsidR="00953037" w:rsidRPr="00DD5A38" w:rsidRDefault="00A35823" w:rsidP="00DD5A38">
      <w:pPr>
        <w:pStyle w:val="a3"/>
        <w:widowControl/>
        <w:numPr>
          <w:ilvl w:val="0"/>
          <w:numId w:val="2"/>
        </w:numPr>
        <w:spacing w:before="100" w:beforeAutospacing="0" w:after="302" w:afterAutospacing="0" w:line="276" w:lineRule="auto"/>
        <w:rPr>
          <w:rFonts w:ascii="仿宋" w:eastAsia="仿宋" w:hAnsi="仿宋" w:cs="宋体"/>
          <w:bCs/>
        </w:rPr>
      </w:pPr>
      <w:r w:rsidRPr="00DD5A38">
        <w:rPr>
          <w:rFonts w:ascii="仿宋" w:eastAsia="仿宋" w:hAnsi="仿宋" w:cs="宋体" w:hint="eastAsia"/>
          <w:bCs/>
          <w:color w:val="333333"/>
          <w:shd w:val="clear" w:color="auto" w:fill="FFFFFF"/>
        </w:rPr>
        <w:t>现代货币创造机制：存款货币的创造机制、中央银行职能、中央银行体制下的货币创造过程；</w:t>
      </w:r>
    </w:p>
    <w:p w14:paraId="7E870232" w14:textId="77777777" w:rsidR="00DD5A38" w:rsidRPr="00DD5A38" w:rsidRDefault="00A35823" w:rsidP="00DD5A38">
      <w:pPr>
        <w:pStyle w:val="a3"/>
        <w:widowControl/>
        <w:numPr>
          <w:ilvl w:val="0"/>
          <w:numId w:val="2"/>
        </w:numPr>
        <w:spacing w:before="100" w:beforeAutospacing="0" w:after="302" w:afterAutospacing="0" w:line="276" w:lineRule="auto"/>
        <w:rPr>
          <w:rFonts w:ascii="仿宋" w:eastAsia="仿宋" w:hAnsi="仿宋" w:cs="宋体"/>
          <w:bCs/>
        </w:rPr>
      </w:pPr>
      <w:r w:rsidRPr="00DD5A38">
        <w:rPr>
          <w:rFonts w:ascii="仿宋" w:eastAsia="仿宋" w:hAnsi="仿宋" w:cs="宋体" w:hint="eastAsia"/>
          <w:bCs/>
          <w:color w:val="333333"/>
          <w:shd w:val="clear" w:color="auto" w:fill="FFFFFF"/>
        </w:rPr>
        <w:t>货币供求与均衡：货币需求理论、货币供给、货币均衡、通货膨胀与通货紧缩；</w:t>
      </w:r>
    </w:p>
    <w:p w14:paraId="3D1700DD" w14:textId="7725C1C1" w:rsidR="00953037" w:rsidRPr="00DD5A38" w:rsidRDefault="00A35823" w:rsidP="00DD5A38">
      <w:pPr>
        <w:pStyle w:val="a3"/>
        <w:widowControl/>
        <w:numPr>
          <w:ilvl w:val="0"/>
          <w:numId w:val="2"/>
        </w:numPr>
        <w:spacing w:before="100" w:beforeAutospacing="0" w:after="302" w:afterAutospacing="0" w:line="276" w:lineRule="auto"/>
        <w:rPr>
          <w:rFonts w:ascii="仿宋" w:eastAsia="仿宋" w:hAnsi="仿宋" w:cs="宋体"/>
          <w:bCs/>
        </w:rPr>
      </w:pPr>
      <w:r w:rsidRPr="00DD5A38">
        <w:rPr>
          <w:rFonts w:ascii="仿宋" w:eastAsia="仿宋" w:hAnsi="仿宋" w:cs="宋体" w:hint="eastAsia"/>
          <w:bCs/>
          <w:color w:val="333333"/>
          <w:shd w:val="clear" w:color="auto" w:fill="FFFFFF"/>
        </w:rPr>
        <w:t>货币政策：货币政策及其目标、货币政策工具、</w:t>
      </w:r>
      <w:r w:rsidRPr="00DD5A38">
        <w:rPr>
          <w:rFonts w:ascii="仿宋" w:eastAsia="仿宋" w:hAnsi="仿宋" w:cs="宋体" w:hint="eastAsia"/>
          <w:bCs/>
          <w:color w:val="333333"/>
          <w:shd w:val="clear" w:color="auto" w:fill="FFFFFF"/>
        </w:rPr>
        <w:t>货币政策的传导机制和中介指标；</w:t>
      </w:r>
    </w:p>
    <w:p w14:paraId="36890577" w14:textId="77777777" w:rsidR="00953037" w:rsidRPr="00DD5A38" w:rsidRDefault="00A35823" w:rsidP="00DD5A38">
      <w:pPr>
        <w:pStyle w:val="a3"/>
        <w:widowControl/>
        <w:numPr>
          <w:ilvl w:val="0"/>
          <w:numId w:val="2"/>
        </w:numPr>
        <w:spacing w:before="100" w:beforeAutospacing="0" w:after="302" w:afterAutospacing="0" w:line="276" w:lineRule="auto"/>
        <w:rPr>
          <w:rFonts w:ascii="仿宋" w:eastAsia="仿宋" w:hAnsi="仿宋" w:cs="宋体"/>
          <w:bCs/>
        </w:rPr>
      </w:pPr>
      <w:r w:rsidRPr="00DD5A38">
        <w:rPr>
          <w:rFonts w:ascii="仿宋" w:eastAsia="仿宋" w:hAnsi="仿宋" w:cs="宋体" w:hint="eastAsia"/>
          <w:bCs/>
          <w:color w:val="333333"/>
          <w:shd w:val="clear" w:color="auto" w:fill="FFFFFF"/>
        </w:rPr>
        <w:t>国际收支与国际资本流动：国际收支、国际储备、国际资本流动；</w:t>
      </w:r>
    </w:p>
    <w:p w14:paraId="41A37548" w14:textId="77777777" w:rsidR="00953037" w:rsidRPr="00DD5A38" w:rsidRDefault="00A35823" w:rsidP="00DD5A38">
      <w:pPr>
        <w:pStyle w:val="a3"/>
        <w:widowControl/>
        <w:numPr>
          <w:ilvl w:val="0"/>
          <w:numId w:val="2"/>
        </w:numPr>
        <w:spacing w:before="100" w:beforeAutospacing="0" w:after="302" w:afterAutospacing="0" w:line="276" w:lineRule="auto"/>
        <w:rPr>
          <w:rFonts w:ascii="仿宋" w:eastAsia="仿宋" w:hAnsi="仿宋" w:cs="宋体"/>
          <w:bCs/>
          <w:color w:val="333333"/>
          <w:shd w:val="clear" w:color="auto" w:fill="FFFFFF"/>
          <w:lang w:bidi="ar"/>
        </w:rPr>
      </w:pPr>
      <w:r w:rsidRPr="00DD5A38">
        <w:rPr>
          <w:rFonts w:ascii="仿宋" w:eastAsia="仿宋" w:hAnsi="仿宋" w:cs="宋体" w:hint="eastAsia"/>
          <w:bCs/>
          <w:color w:val="333333"/>
          <w:shd w:val="clear" w:color="auto" w:fill="FFFFFF"/>
        </w:rPr>
        <w:t>金融监管：金融监管理论、巴塞尔协议、金融机构监管、金融市场监管</w:t>
      </w:r>
      <w:r w:rsidRPr="00DD5A38">
        <w:rPr>
          <w:rFonts w:ascii="仿宋" w:eastAsia="仿宋" w:hAnsi="仿宋" w:cs="宋体" w:hint="eastAsia"/>
          <w:bCs/>
          <w:color w:val="333333"/>
          <w:shd w:val="clear" w:color="auto" w:fill="FFFFFF"/>
        </w:rPr>
        <w:t>。</w:t>
      </w:r>
    </w:p>
    <w:p w14:paraId="36D716D6" w14:textId="77777777" w:rsidR="00953037" w:rsidRPr="00DD5A38" w:rsidRDefault="00A35823" w:rsidP="00DD5A38">
      <w:pPr>
        <w:widowControl/>
        <w:numPr>
          <w:ilvl w:val="0"/>
          <w:numId w:val="3"/>
        </w:numPr>
        <w:spacing w:before="80" w:after="80" w:line="276" w:lineRule="auto"/>
        <w:jc w:val="left"/>
        <w:rPr>
          <w:rStyle w:val="a4"/>
          <w:rFonts w:ascii="仿宋" w:eastAsia="仿宋" w:hAnsi="仿宋" w:cs="宋体"/>
          <w:b w:val="0"/>
          <w:bCs/>
          <w:kern w:val="0"/>
          <w:sz w:val="24"/>
          <w:shd w:val="clear" w:color="auto" w:fill="FFFFFF"/>
          <w:lang w:bidi="ar"/>
        </w:rPr>
      </w:pPr>
      <w:r w:rsidRPr="00DD5A38">
        <w:rPr>
          <w:rStyle w:val="a4"/>
          <w:rFonts w:ascii="仿宋" w:eastAsia="仿宋" w:hAnsi="仿宋" w:cs="宋体" w:hint="eastAsia"/>
          <w:b w:val="0"/>
          <w:bCs/>
          <w:kern w:val="0"/>
          <w:sz w:val="24"/>
          <w:shd w:val="clear" w:color="auto" w:fill="FFFFFF"/>
          <w:lang w:bidi="ar"/>
        </w:rPr>
        <w:t>金融行业与业务</w:t>
      </w:r>
    </w:p>
    <w:p w14:paraId="7493D4C0" w14:textId="77777777" w:rsidR="00953037" w:rsidRPr="00DD5A38" w:rsidRDefault="00A35823" w:rsidP="00DD5A38">
      <w:pPr>
        <w:widowControl/>
        <w:spacing w:before="80" w:after="80" w:line="276" w:lineRule="auto"/>
        <w:jc w:val="left"/>
        <w:rPr>
          <w:rStyle w:val="a4"/>
          <w:rFonts w:ascii="仿宋" w:eastAsia="仿宋" w:hAnsi="仿宋" w:cs="宋体"/>
          <w:b w:val="0"/>
          <w:bCs/>
          <w:kern w:val="0"/>
          <w:sz w:val="24"/>
          <w:shd w:val="clear" w:color="auto" w:fill="FFFFFF"/>
          <w:lang w:bidi="ar"/>
        </w:rPr>
      </w:pPr>
      <w:r w:rsidRPr="00DD5A38">
        <w:rPr>
          <w:rStyle w:val="a4"/>
          <w:rFonts w:ascii="仿宋" w:eastAsia="仿宋" w:hAnsi="仿宋" w:cs="宋体" w:hint="eastAsia"/>
          <w:b w:val="0"/>
          <w:bCs/>
          <w:kern w:val="0"/>
          <w:sz w:val="24"/>
          <w:shd w:val="clear" w:color="auto" w:fill="FFFFFF"/>
          <w:lang w:bidi="ar"/>
        </w:rPr>
        <w:t>1</w:t>
      </w:r>
      <w:r w:rsidRPr="00DD5A38">
        <w:rPr>
          <w:rStyle w:val="a4"/>
          <w:rFonts w:ascii="仿宋" w:eastAsia="仿宋" w:hAnsi="仿宋" w:cs="宋体" w:hint="eastAsia"/>
          <w:b w:val="0"/>
          <w:bCs/>
          <w:kern w:val="0"/>
          <w:sz w:val="24"/>
          <w:shd w:val="clear" w:color="auto" w:fill="FFFFFF"/>
          <w:lang w:bidi="ar"/>
        </w:rPr>
        <w:t>、证券行业</w:t>
      </w:r>
    </w:p>
    <w:p w14:paraId="6655AEC0" w14:textId="77777777" w:rsidR="00953037" w:rsidRPr="00DD5A38" w:rsidRDefault="00A35823" w:rsidP="00DD5A38">
      <w:pPr>
        <w:pStyle w:val="a3"/>
        <w:widowControl/>
        <w:spacing w:before="100" w:beforeAutospacing="0" w:after="302" w:afterAutospacing="0" w:line="276" w:lineRule="auto"/>
        <w:rPr>
          <w:rFonts w:ascii="仿宋" w:eastAsia="仿宋" w:hAnsi="仿宋" w:cs="宋体"/>
          <w:bCs/>
          <w:color w:val="333333"/>
          <w:shd w:val="clear" w:color="auto" w:fill="FFFFFF"/>
          <w:lang w:bidi="ar"/>
        </w:rPr>
      </w:pPr>
      <w:r w:rsidRPr="00DD5A38">
        <w:rPr>
          <w:rFonts w:ascii="仿宋" w:eastAsia="仿宋" w:hAnsi="仿宋" w:cs="宋体" w:hint="eastAsia"/>
          <w:bCs/>
          <w:color w:val="333333"/>
          <w:shd w:val="clear" w:color="auto" w:fill="FFFFFF"/>
          <w:lang w:bidi="ar"/>
        </w:rPr>
        <w:lastRenderedPageBreak/>
        <w:t>证券市场与证券投资品种；证券的发行（一级市场）与交易（二级市场）；证券投资分析；证券市场运行与行业监管。</w:t>
      </w:r>
    </w:p>
    <w:p w14:paraId="001DF643" w14:textId="77777777" w:rsidR="00953037" w:rsidRPr="00DD5A38" w:rsidRDefault="00A35823" w:rsidP="00DD5A38">
      <w:pPr>
        <w:widowControl/>
        <w:spacing w:before="80" w:after="80" w:line="276" w:lineRule="auto"/>
        <w:jc w:val="left"/>
        <w:rPr>
          <w:rStyle w:val="a4"/>
          <w:rFonts w:ascii="仿宋" w:eastAsia="仿宋" w:hAnsi="仿宋" w:cs="宋体"/>
          <w:b w:val="0"/>
          <w:bCs/>
          <w:kern w:val="0"/>
          <w:sz w:val="24"/>
          <w:shd w:val="clear" w:color="auto" w:fill="FFFFFF"/>
          <w:lang w:bidi="ar"/>
        </w:rPr>
      </w:pPr>
      <w:r w:rsidRPr="00DD5A38">
        <w:rPr>
          <w:rStyle w:val="a4"/>
          <w:rFonts w:ascii="仿宋" w:eastAsia="仿宋" w:hAnsi="仿宋" w:cs="宋体" w:hint="eastAsia"/>
          <w:b w:val="0"/>
          <w:bCs/>
          <w:kern w:val="0"/>
          <w:sz w:val="24"/>
          <w:shd w:val="clear" w:color="auto" w:fill="FFFFFF"/>
          <w:lang w:bidi="ar"/>
        </w:rPr>
        <w:t>2</w:t>
      </w:r>
      <w:r w:rsidRPr="00DD5A38">
        <w:rPr>
          <w:rStyle w:val="a4"/>
          <w:rFonts w:ascii="仿宋" w:eastAsia="仿宋" w:hAnsi="仿宋" w:cs="宋体" w:hint="eastAsia"/>
          <w:b w:val="0"/>
          <w:bCs/>
          <w:kern w:val="0"/>
          <w:sz w:val="24"/>
          <w:shd w:val="clear" w:color="auto" w:fill="FFFFFF"/>
          <w:lang w:bidi="ar"/>
        </w:rPr>
        <w:t>、保险行业</w:t>
      </w:r>
    </w:p>
    <w:p w14:paraId="187D1B25" w14:textId="77777777" w:rsidR="00953037" w:rsidRPr="00DD5A38" w:rsidRDefault="00A35823" w:rsidP="00DD5A38">
      <w:pPr>
        <w:pStyle w:val="a3"/>
        <w:widowControl/>
        <w:spacing w:before="100" w:beforeAutospacing="0" w:after="302" w:afterAutospacing="0" w:line="276" w:lineRule="auto"/>
        <w:rPr>
          <w:rFonts w:ascii="仿宋" w:eastAsia="仿宋" w:hAnsi="仿宋"/>
          <w:bCs/>
        </w:rPr>
      </w:pPr>
      <w:r w:rsidRPr="00DD5A38">
        <w:rPr>
          <w:rFonts w:ascii="仿宋" w:eastAsia="仿宋" w:hAnsi="仿宋" w:hint="eastAsia"/>
          <w:bCs/>
        </w:rPr>
        <w:t>保险产品与保险业务分类；风险管理与精算；保险市场与行业监管。</w:t>
      </w:r>
    </w:p>
    <w:p w14:paraId="128713C4" w14:textId="77777777" w:rsidR="00953037" w:rsidRPr="00DD5A38" w:rsidRDefault="00A35823" w:rsidP="00DD5A38">
      <w:pPr>
        <w:widowControl/>
        <w:numPr>
          <w:ilvl w:val="0"/>
          <w:numId w:val="4"/>
        </w:numPr>
        <w:spacing w:before="80" w:after="80" w:line="276" w:lineRule="auto"/>
        <w:jc w:val="left"/>
        <w:rPr>
          <w:rStyle w:val="a4"/>
          <w:rFonts w:ascii="仿宋" w:eastAsia="仿宋" w:hAnsi="仿宋" w:cs="宋体"/>
          <w:b w:val="0"/>
          <w:bCs/>
          <w:kern w:val="0"/>
          <w:sz w:val="24"/>
          <w:shd w:val="clear" w:color="auto" w:fill="FFFFFF"/>
          <w:lang w:bidi="ar"/>
        </w:rPr>
      </w:pPr>
      <w:r w:rsidRPr="00DD5A38">
        <w:rPr>
          <w:rStyle w:val="a4"/>
          <w:rFonts w:ascii="仿宋" w:eastAsia="仿宋" w:hAnsi="仿宋" w:cs="宋体" w:hint="eastAsia"/>
          <w:b w:val="0"/>
          <w:bCs/>
          <w:kern w:val="0"/>
          <w:sz w:val="24"/>
          <w:shd w:val="clear" w:color="auto" w:fill="FFFFFF"/>
          <w:lang w:bidi="ar"/>
        </w:rPr>
        <w:t>银行行业</w:t>
      </w:r>
    </w:p>
    <w:p w14:paraId="630E0652" w14:textId="77777777" w:rsidR="00953037" w:rsidRPr="00DD5A38" w:rsidRDefault="00A35823" w:rsidP="00DD5A38">
      <w:pPr>
        <w:widowControl/>
        <w:spacing w:before="80" w:after="80" w:line="276" w:lineRule="auto"/>
        <w:jc w:val="left"/>
        <w:rPr>
          <w:rFonts w:ascii="仿宋" w:eastAsia="仿宋" w:hAnsi="仿宋" w:cs="宋体"/>
          <w:bCs/>
          <w:color w:val="333333"/>
          <w:kern w:val="0"/>
          <w:sz w:val="24"/>
          <w:shd w:val="clear" w:color="auto" w:fill="FFFFFF"/>
          <w:lang w:bidi="ar"/>
        </w:rPr>
      </w:pPr>
      <w:r w:rsidRPr="00DD5A38">
        <w:rPr>
          <w:rFonts w:ascii="仿宋" w:eastAsia="仿宋" w:hAnsi="仿宋" w:cs="宋体" w:hint="eastAsia"/>
          <w:bCs/>
          <w:color w:val="333333"/>
          <w:kern w:val="0"/>
          <w:sz w:val="24"/>
          <w:shd w:val="clear" w:color="auto" w:fill="FFFFFF"/>
          <w:lang w:bidi="ar"/>
        </w:rPr>
        <w:t>负债业务与资产管理业务；资本监管；商业银行的市场与行业监管。</w:t>
      </w:r>
    </w:p>
    <w:p w14:paraId="2C156C10" w14:textId="77777777" w:rsidR="00953037" w:rsidRPr="00DD5A38" w:rsidRDefault="00A35823" w:rsidP="00DD5A38">
      <w:pPr>
        <w:widowControl/>
        <w:numPr>
          <w:ilvl w:val="0"/>
          <w:numId w:val="4"/>
        </w:numPr>
        <w:spacing w:before="80" w:after="80" w:line="276" w:lineRule="auto"/>
        <w:jc w:val="left"/>
        <w:rPr>
          <w:rStyle w:val="a4"/>
          <w:rFonts w:ascii="仿宋" w:eastAsia="仿宋" w:hAnsi="仿宋" w:cs="宋体"/>
          <w:b w:val="0"/>
          <w:bCs/>
          <w:kern w:val="0"/>
          <w:sz w:val="24"/>
          <w:shd w:val="clear" w:color="auto" w:fill="FFFFFF"/>
          <w:lang w:bidi="ar"/>
        </w:rPr>
      </w:pPr>
      <w:r w:rsidRPr="00DD5A38">
        <w:rPr>
          <w:rStyle w:val="a4"/>
          <w:rFonts w:ascii="仿宋" w:eastAsia="仿宋" w:hAnsi="仿宋" w:cs="宋体" w:hint="eastAsia"/>
          <w:b w:val="0"/>
          <w:bCs/>
          <w:kern w:val="0"/>
          <w:sz w:val="24"/>
          <w:shd w:val="clear" w:color="auto" w:fill="FFFFFF"/>
          <w:lang w:bidi="ar"/>
        </w:rPr>
        <w:t>信托行业</w:t>
      </w:r>
      <w:r w:rsidRPr="00DD5A38">
        <w:rPr>
          <w:rStyle w:val="a4"/>
          <w:rFonts w:ascii="仿宋" w:eastAsia="仿宋" w:hAnsi="仿宋" w:cs="宋体" w:hint="eastAsia"/>
          <w:b w:val="0"/>
          <w:bCs/>
          <w:kern w:val="0"/>
          <w:sz w:val="24"/>
          <w:shd w:val="clear" w:color="auto" w:fill="FFFFFF"/>
          <w:lang w:bidi="ar"/>
        </w:rPr>
        <w:t xml:space="preserve"> </w:t>
      </w:r>
    </w:p>
    <w:p w14:paraId="4CDF598F" w14:textId="77777777" w:rsidR="00953037" w:rsidRPr="00DD5A38" w:rsidRDefault="00A35823" w:rsidP="00DD5A38">
      <w:pPr>
        <w:widowControl/>
        <w:spacing w:before="80" w:after="80" w:line="276" w:lineRule="auto"/>
        <w:jc w:val="left"/>
        <w:rPr>
          <w:rFonts w:ascii="仿宋" w:eastAsia="仿宋" w:hAnsi="仿宋" w:cs="宋体"/>
          <w:bCs/>
          <w:color w:val="333333"/>
          <w:kern w:val="0"/>
          <w:sz w:val="24"/>
          <w:shd w:val="clear" w:color="auto" w:fill="FFFFFF"/>
          <w:lang w:bidi="ar"/>
        </w:rPr>
      </w:pPr>
      <w:r w:rsidRPr="00DD5A38">
        <w:rPr>
          <w:rFonts w:ascii="仿宋" w:eastAsia="仿宋" w:hAnsi="仿宋" w:cs="宋体" w:hint="eastAsia"/>
          <w:bCs/>
          <w:color w:val="333333"/>
          <w:kern w:val="0"/>
          <w:sz w:val="24"/>
          <w:shd w:val="clear" w:color="auto" w:fill="FFFFFF"/>
          <w:lang w:bidi="ar"/>
        </w:rPr>
        <w:t>贷款信托类、权益信托类</w:t>
      </w:r>
      <w:r w:rsidRPr="00DD5A38">
        <w:rPr>
          <w:rFonts w:ascii="仿宋" w:eastAsia="仿宋" w:hAnsi="仿宋" w:cs="宋体" w:hint="eastAsia"/>
          <w:bCs/>
          <w:color w:val="333333"/>
          <w:kern w:val="0"/>
          <w:sz w:val="24"/>
          <w:shd w:val="clear" w:color="auto" w:fill="FFFFFF"/>
          <w:lang w:bidi="ar"/>
        </w:rPr>
        <w:t xml:space="preserve"> </w:t>
      </w:r>
      <w:r w:rsidRPr="00DD5A38">
        <w:rPr>
          <w:rFonts w:ascii="仿宋" w:eastAsia="仿宋" w:hAnsi="仿宋" w:cs="宋体" w:hint="eastAsia"/>
          <w:bCs/>
          <w:color w:val="333333"/>
          <w:kern w:val="0"/>
          <w:sz w:val="24"/>
          <w:shd w:val="clear" w:color="auto" w:fill="FFFFFF"/>
          <w:lang w:bidi="ar"/>
        </w:rPr>
        <w:t>、融资租赁信托、不动产信托；信托的市场与行业监管。</w:t>
      </w:r>
    </w:p>
    <w:sectPr w:rsidR="00953037" w:rsidRPr="00DD5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8A200" w14:textId="77777777" w:rsidR="00A35823" w:rsidRDefault="00A35823" w:rsidP="00DD5A38">
      <w:r>
        <w:separator/>
      </w:r>
    </w:p>
  </w:endnote>
  <w:endnote w:type="continuationSeparator" w:id="0">
    <w:p w14:paraId="739E4DEE" w14:textId="77777777" w:rsidR="00A35823" w:rsidRDefault="00A35823" w:rsidP="00DD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rif">
    <w:altName w:val="Segoe Print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1A7AA" w14:textId="77777777" w:rsidR="00A35823" w:rsidRDefault="00A35823" w:rsidP="00DD5A38">
      <w:r>
        <w:separator/>
      </w:r>
    </w:p>
  </w:footnote>
  <w:footnote w:type="continuationSeparator" w:id="0">
    <w:p w14:paraId="1D1C4AE0" w14:textId="77777777" w:rsidR="00A35823" w:rsidRDefault="00A35823" w:rsidP="00DD5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C2C2914"/>
    <w:multiLevelType w:val="singleLevel"/>
    <w:tmpl w:val="FC2C2914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2636C673"/>
    <w:multiLevelType w:val="singleLevel"/>
    <w:tmpl w:val="2636C67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045243D"/>
    <w:multiLevelType w:val="singleLevel"/>
    <w:tmpl w:val="3045243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59ABC9DD"/>
    <w:multiLevelType w:val="singleLevel"/>
    <w:tmpl w:val="59ABC9D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78D14E4F"/>
    <w:multiLevelType w:val="hybridMultilevel"/>
    <w:tmpl w:val="8F089C76"/>
    <w:lvl w:ilvl="0" w:tplc="B32633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1D6D01"/>
    <w:rsid w:val="00953037"/>
    <w:rsid w:val="00A35823"/>
    <w:rsid w:val="00DD5A38"/>
    <w:rsid w:val="0E1D6D01"/>
    <w:rsid w:val="126C4AF2"/>
    <w:rsid w:val="2B191591"/>
    <w:rsid w:val="33330475"/>
    <w:rsid w:val="35B421E1"/>
    <w:rsid w:val="47470B12"/>
    <w:rsid w:val="64902E40"/>
    <w:rsid w:val="6815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927A67"/>
  <w15:docId w15:val="{ECCCFB51-EB17-484D-9511-49D98F7B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3333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333333"/>
      <w:u w:val="none"/>
    </w:rPr>
  </w:style>
  <w:style w:type="character" w:styleId="HTML1">
    <w:name w:val="HTML Code"/>
    <w:basedOn w:val="a0"/>
    <w:qFormat/>
    <w:rPr>
      <w:rFonts w:ascii="serif" w:eastAsia="serif" w:hAnsi="serif" w:cs="serif" w:hint="default"/>
      <w:sz w:val="21"/>
      <w:szCs w:val="21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serif" w:eastAsia="serif" w:hAnsi="serif" w:cs="serif"/>
      <w:sz w:val="21"/>
      <w:szCs w:val="21"/>
    </w:rPr>
  </w:style>
  <w:style w:type="character" w:styleId="HTML4">
    <w:name w:val="HTML Sample"/>
    <w:basedOn w:val="a0"/>
    <w:qFormat/>
    <w:rPr>
      <w:rFonts w:ascii="serif" w:eastAsia="serif" w:hAnsi="serif" w:cs="serif" w:hint="default"/>
      <w:sz w:val="21"/>
      <w:szCs w:val="21"/>
    </w:rPr>
  </w:style>
  <w:style w:type="character" w:customStyle="1" w:styleId="item-name">
    <w:name w:val="item-name"/>
    <w:basedOn w:val="a0"/>
    <w:qFormat/>
    <w:rPr>
      <w:rFonts w:ascii="微软雅黑" w:eastAsia="微软雅黑" w:hAnsi="微软雅黑" w:cs="微软雅黑"/>
      <w:color w:val="4B4B4B"/>
      <w:sz w:val="16"/>
      <w:szCs w:val="16"/>
    </w:rPr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  <w:rPr>
      <w:sz w:val="13"/>
      <w:szCs w:val="13"/>
    </w:rPr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item-name5">
    <w:name w:val="item-name5"/>
    <w:basedOn w:val="a0"/>
    <w:qFormat/>
    <w:rPr>
      <w:color w:val="005189"/>
    </w:rPr>
  </w:style>
  <w:style w:type="character" w:customStyle="1" w:styleId="item-name6">
    <w:name w:val="item-name6"/>
    <w:basedOn w:val="a0"/>
    <w:qFormat/>
  </w:style>
  <w:style w:type="character" w:customStyle="1" w:styleId="pubdate-month">
    <w:name w:val="pubdate-month"/>
    <w:basedOn w:val="a0"/>
    <w:qFormat/>
    <w:rPr>
      <w:color w:val="FFFFFF"/>
      <w:sz w:val="16"/>
      <w:szCs w:val="16"/>
      <w:shd w:val="clear" w:color="auto" w:fill="CC0000"/>
    </w:rPr>
  </w:style>
  <w:style w:type="character" w:customStyle="1" w:styleId="newstitle">
    <w:name w:val="news_title"/>
    <w:basedOn w:val="a0"/>
    <w:qFormat/>
  </w:style>
  <w:style w:type="character" w:customStyle="1" w:styleId="column-name">
    <w:name w:val="column-name"/>
    <w:basedOn w:val="a0"/>
    <w:qFormat/>
    <w:rPr>
      <w:color w:val="6A6A6A"/>
    </w:rPr>
  </w:style>
  <w:style w:type="character" w:customStyle="1" w:styleId="column-name1">
    <w:name w:val="column-name1"/>
    <w:basedOn w:val="a0"/>
    <w:qFormat/>
    <w:rPr>
      <w:color w:val="124D83"/>
    </w:rPr>
  </w:style>
  <w:style w:type="character" w:customStyle="1" w:styleId="column-name2">
    <w:name w:val="column-name2"/>
    <w:basedOn w:val="a0"/>
    <w:qFormat/>
    <w:rPr>
      <w:color w:val="124D83"/>
    </w:rPr>
  </w:style>
  <w:style w:type="character" w:customStyle="1" w:styleId="column-name3">
    <w:name w:val="column-name3"/>
    <w:basedOn w:val="a0"/>
    <w:qFormat/>
    <w:rPr>
      <w:color w:val="124D83"/>
    </w:rPr>
  </w:style>
  <w:style w:type="character" w:customStyle="1" w:styleId="column-name4">
    <w:name w:val="column-name4"/>
    <w:basedOn w:val="a0"/>
    <w:qFormat/>
    <w:rPr>
      <w:color w:val="124D83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newsmeta">
    <w:name w:val="news_meta"/>
    <w:basedOn w:val="a0"/>
    <w:qFormat/>
  </w:style>
  <w:style w:type="character" w:customStyle="1" w:styleId="span1">
    <w:name w:val="span1"/>
    <w:basedOn w:val="a0"/>
    <w:qFormat/>
    <w:rPr>
      <w:color w:val="FFFFFF"/>
      <w:sz w:val="18"/>
      <w:szCs w:val="18"/>
      <w:shd w:val="clear" w:color="auto" w:fill="07519C"/>
    </w:rPr>
  </w:style>
  <w:style w:type="character" w:customStyle="1" w:styleId="span11">
    <w:name w:val="span11"/>
    <w:basedOn w:val="a0"/>
    <w:qFormat/>
  </w:style>
  <w:style w:type="character" w:customStyle="1" w:styleId="span12">
    <w:name w:val="span12"/>
    <w:basedOn w:val="a0"/>
    <w:qFormat/>
    <w:rPr>
      <w:shd w:val="clear" w:color="auto" w:fill="FFFFFF"/>
    </w:rPr>
  </w:style>
  <w:style w:type="character" w:customStyle="1" w:styleId="span13">
    <w:name w:val="span13"/>
    <w:basedOn w:val="a0"/>
    <w:qFormat/>
    <w:rPr>
      <w:sz w:val="14"/>
      <w:szCs w:val="14"/>
    </w:rPr>
  </w:style>
  <w:style w:type="character" w:customStyle="1" w:styleId="span3">
    <w:name w:val="span3"/>
    <w:basedOn w:val="a0"/>
    <w:qFormat/>
  </w:style>
  <w:style w:type="character" w:customStyle="1" w:styleId="yybtnz">
    <w:name w:val="yy_btn_z"/>
    <w:basedOn w:val="a0"/>
    <w:qFormat/>
  </w:style>
  <w:style w:type="character" w:customStyle="1" w:styleId="span6">
    <w:name w:val="span6"/>
    <w:basedOn w:val="a0"/>
    <w:qFormat/>
  </w:style>
  <w:style w:type="character" w:customStyle="1" w:styleId="nth-child2">
    <w:name w:val="nth-child(2)"/>
    <w:basedOn w:val="a0"/>
    <w:qFormat/>
  </w:style>
  <w:style w:type="character" w:customStyle="1" w:styleId="span5">
    <w:name w:val="span5"/>
    <w:basedOn w:val="a0"/>
    <w:qFormat/>
  </w:style>
  <w:style w:type="character" w:customStyle="1" w:styleId="span210">
    <w:name w:val="span210"/>
    <w:basedOn w:val="a0"/>
    <w:qFormat/>
    <w:rPr>
      <w:color w:val="07519C"/>
    </w:rPr>
  </w:style>
  <w:style w:type="character" w:customStyle="1" w:styleId="span211">
    <w:name w:val="span211"/>
    <w:basedOn w:val="a0"/>
    <w:qFormat/>
  </w:style>
  <w:style w:type="character" w:customStyle="1" w:styleId="span212">
    <w:name w:val="span212"/>
    <w:basedOn w:val="a0"/>
    <w:qFormat/>
  </w:style>
  <w:style w:type="character" w:customStyle="1" w:styleId="span4">
    <w:name w:val="span4"/>
    <w:basedOn w:val="a0"/>
    <w:qFormat/>
  </w:style>
  <w:style w:type="character" w:customStyle="1" w:styleId="nth-child3">
    <w:name w:val="nth-child(3)"/>
    <w:basedOn w:val="a0"/>
    <w:qFormat/>
    <w:rPr>
      <w:color w:val="FF7200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4" w:space="0" w:color="000000"/>
    </w:rPr>
  </w:style>
  <w:style w:type="character" w:customStyle="1" w:styleId="text15">
    <w:name w:val="text15"/>
    <w:basedOn w:val="a0"/>
    <w:qFormat/>
    <w:rPr>
      <w:sz w:val="12"/>
      <w:szCs w:val="12"/>
    </w:rPr>
  </w:style>
  <w:style w:type="character" w:customStyle="1" w:styleId="index7">
    <w:name w:val="index7"/>
    <w:basedOn w:val="a0"/>
    <w:qFormat/>
    <w:rPr>
      <w:color w:val="666666"/>
    </w:rPr>
  </w:style>
  <w:style w:type="paragraph" w:styleId="a8">
    <w:name w:val="header"/>
    <w:basedOn w:val="a"/>
    <w:link w:val="a9"/>
    <w:rsid w:val="00DD5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DD5A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DD5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DD5A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Plain Text"/>
    <w:basedOn w:val="a"/>
    <w:link w:val="ad"/>
    <w:rsid w:val="00DD5A38"/>
    <w:rPr>
      <w:rFonts w:ascii="宋体" w:eastAsia="宋体" w:hAnsi="Courier New" w:cs="Times New Roman"/>
      <w:szCs w:val="20"/>
    </w:rPr>
  </w:style>
  <w:style w:type="character" w:customStyle="1" w:styleId="ad">
    <w:name w:val="纯文本 字符"/>
    <w:basedOn w:val="a0"/>
    <w:link w:val="ac"/>
    <w:rsid w:val="00DD5A38"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liiyunjun</dc:creator>
  <cp:lastModifiedBy>C</cp:lastModifiedBy>
  <cp:revision>2</cp:revision>
  <dcterms:created xsi:type="dcterms:W3CDTF">2020-07-03T08:48:00Z</dcterms:created>
  <dcterms:modified xsi:type="dcterms:W3CDTF">2020-07-17T07:18:00Z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