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center"/>
        <w:rPr>
          <w:rFonts w:ascii="微软雅黑" w:hAnsi="微软雅黑" w:eastAsia="微软雅黑" w:cs="宋体"/>
          <w:kern w:val="0"/>
          <w:sz w:val="33"/>
          <w:szCs w:val="33"/>
        </w:rPr>
      </w:pPr>
      <w:r>
        <w:rPr>
          <w:rFonts w:hint="eastAsia" w:ascii="微软雅黑" w:hAnsi="微软雅黑" w:eastAsia="微软雅黑" w:cs="宋体"/>
          <w:kern w:val="0"/>
          <w:sz w:val="33"/>
          <w:szCs w:val="33"/>
        </w:rPr>
        <w:t>202</w:t>
      </w:r>
      <w:r>
        <w:rPr>
          <w:rFonts w:ascii="微软雅黑" w:hAnsi="微软雅黑" w:eastAsia="微软雅黑" w:cs="宋体"/>
          <w:kern w:val="0"/>
          <w:sz w:val="33"/>
          <w:szCs w:val="33"/>
        </w:rPr>
        <w:t>1</w:t>
      </w:r>
      <w:r>
        <w:rPr>
          <w:rFonts w:hint="eastAsia" w:ascii="微软雅黑" w:hAnsi="微软雅黑" w:eastAsia="微软雅黑" w:cs="宋体"/>
          <w:kern w:val="0"/>
          <w:sz w:val="33"/>
          <w:szCs w:val="33"/>
        </w:rPr>
        <w:t>年上海交通大学国家电投智慧能源创新学院</w:t>
      </w:r>
    </w:p>
    <w:p>
      <w:pPr>
        <w:widowControl/>
        <w:shd w:val="clear" w:color="auto" w:fill="FFFFFF"/>
        <w:spacing w:line="420" w:lineRule="atLeast"/>
        <w:jc w:val="center"/>
        <w:rPr>
          <w:rFonts w:ascii="微软雅黑" w:hAnsi="微软雅黑" w:eastAsia="微软雅黑" w:cs="宋体"/>
          <w:kern w:val="0"/>
          <w:sz w:val="33"/>
          <w:szCs w:val="33"/>
        </w:rPr>
      </w:pPr>
      <w:r>
        <w:rPr>
          <w:rFonts w:hint="eastAsia" w:ascii="微软雅黑" w:hAnsi="微软雅黑" w:eastAsia="微软雅黑" w:cs="宋体"/>
          <w:kern w:val="0"/>
          <w:sz w:val="33"/>
          <w:szCs w:val="33"/>
        </w:rPr>
        <w:t>专业学位硕士研究生调剂招生简章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一、智慧能源创新学院简介</w:t>
      </w:r>
    </w:p>
    <w:p>
      <w:pPr>
        <w:widowControl/>
        <w:shd w:val="clear" w:color="auto" w:fill="FFFFFF"/>
        <w:spacing w:line="390" w:lineRule="atLeast"/>
        <w:ind w:firstLine="420" w:firstLineChars="200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 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上海交通大学国家电投智慧能源创新学院（以下简称“智慧能源创新学院”）成立于2020年，是上海交通大学与国家电力投资集团有限公司（以下简称“国家电投”）</w:t>
      </w:r>
      <w:r>
        <w:rPr>
          <w:rFonts w:hint="eastAsia" w:ascii="微软雅黑" w:hAnsi="微软雅黑" w:eastAsia="微软雅黑" w:cs="宋体"/>
          <w:bCs/>
          <w:kern w:val="0"/>
          <w:sz w:val="24"/>
          <w:szCs w:val="24"/>
        </w:rPr>
        <w:t>强强联合共建的产教融合平台和办学特区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。智慧能源创新学院以</w:t>
      </w:r>
      <w:r>
        <w:rPr>
          <w:rFonts w:hint="eastAsia" w:ascii="微软雅黑" w:hAnsi="微软雅黑" w:eastAsia="微软雅黑" w:cs="宋体"/>
          <w:bCs/>
          <w:kern w:val="0"/>
          <w:sz w:val="24"/>
          <w:szCs w:val="24"/>
        </w:rPr>
        <w:t>卓越人才培养、先进技术研发、科技成果转化、高端非学历教育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作为主要功能定位，致力于探索具有中国特色的</w:t>
      </w:r>
      <w:r>
        <w:rPr>
          <w:rFonts w:hint="eastAsia" w:ascii="微软雅黑" w:hAnsi="微软雅黑" w:eastAsia="微软雅黑" w:cs="宋体"/>
          <w:bCs/>
          <w:kern w:val="0"/>
          <w:sz w:val="24"/>
          <w:szCs w:val="24"/>
        </w:rPr>
        <w:t>产教融合发展新模式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，促进教育和产业的人才、智力、技术、资本、管理等资源要素集聚融合、优势互补，打造高校与企业高质量发展的新引擎，旨在建设成为</w:t>
      </w:r>
      <w:r>
        <w:rPr>
          <w:rFonts w:hint="eastAsia" w:ascii="微软雅黑" w:hAnsi="微软雅黑" w:eastAsia="微软雅黑" w:cs="宋体"/>
          <w:bCs/>
          <w:kern w:val="0"/>
          <w:sz w:val="24"/>
          <w:szCs w:val="24"/>
        </w:rPr>
        <w:t>高水平科技创新领军人才的集聚地、复合型实践型卓越人才的培养地、前沿能源技术的策源地、先进科技成果转化的孵育地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，为国家的“碳达峰”“碳中和”提供有力的科技和人才支撑。</w:t>
      </w:r>
    </w:p>
    <w:p>
      <w:pPr>
        <w:widowControl/>
        <w:shd w:val="clear" w:color="auto" w:fill="FFFFFF"/>
        <w:spacing w:line="390" w:lineRule="atLeast"/>
        <w:ind w:firstLine="480" w:firstLineChars="200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ascii="微软雅黑" w:hAnsi="微软雅黑" w:eastAsia="微软雅黑" w:cs="宋体"/>
          <w:kern w:val="0"/>
          <w:sz w:val="24"/>
          <w:szCs w:val="24"/>
        </w:rPr>
        <w:t>国家电投是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中央直接管理的特大型国有重要骨干企业，是我国五大发电集团之一，是全球最大的光伏发电企业，也是我国唯一同时拥有水电、火电、核电、新能源资产和科技研发能力的重要的综合能源企业集团。2020年在世界500强企业中位列316位，业务范围覆盖46个国家和地区。相关介绍参见网站：</w:t>
      </w:r>
      <w:r>
        <w:fldChar w:fldCharType="begin"/>
      </w:r>
      <w:r>
        <w:instrText xml:space="preserve"> HYPERLINK "http://www.spic.com.cn/" </w:instrText>
      </w:r>
      <w:r>
        <w:fldChar w:fldCharType="separate"/>
      </w:r>
      <w:r>
        <w:rPr>
          <w:rStyle w:val="11"/>
          <w:rFonts w:ascii="微软雅黑" w:hAnsi="微软雅黑" w:eastAsia="微软雅黑" w:cs="宋体"/>
          <w:color w:val="auto"/>
          <w:kern w:val="0"/>
          <w:sz w:val="24"/>
          <w:szCs w:val="24"/>
        </w:rPr>
        <w:t>http://www.spic.com.cn/</w:t>
      </w:r>
      <w:r>
        <w:rPr>
          <w:rStyle w:val="11"/>
          <w:rFonts w:ascii="微软雅黑" w:hAnsi="微软雅黑" w:eastAsia="微软雅黑" w:cs="宋体"/>
          <w:color w:val="auto"/>
          <w:kern w:val="0"/>
          <w:sz w:val="24"/>
          <w:szCs w:val="24"/>
        </w:rPr>
        <w:fldChar w:fldCharType="end"/>
      </w:r>
      <w:r>
        <w:t>。</w:t>
      </w:r>
    </w:p>
    <w:p>
      <w:pPr>
        <w:widowControl/>
        <w:shd w:val="clear" w:color="auto" w:fill="FFFFFF"/>
        <w:spacing w:line="390" w:lineRule="atLeast"/>
        <w:ind w:firstLine="480" w:firstLineChars="200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ascii="微软雅黑" w:hAnsi="微软雅黑" w:eastAsia="微软雅黑" w:cs="宋体"/>
          <w:kern w:val="0"/>
          <w:sz w:val="24"/>
          <w:szCs w:val="24"/>
        </w:rPr>
        <w:t>按发展规划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，智慧能源创新学院</w:t>
      </w:r>
      <w:r>
        <w:rPr>
          <w:rFonts w:ascii="微软雅黑" w:hAnsi="微软雅黑" w:eastAsia="微软雅黑" w:cs="宋体"/>
          <w:kern w:val="0"/>
          <w:sz w:val="24"/>
          <w:szCs w:val="24"/>
        </w:rPr>
        <w:t>于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2021年启动研究生的招生和培养工作，招生类型为专业学位硕士研究生，招生专业为能源动力（专业代码：</w:t>
      </w:r>
      <w:r>
        <w:rPr>
          <w:rFonts w:ascii="微软雅黑" w:hAnsi="微软雅黑" w:eastAsia="微软雅黑" w:cs="宋体"/>
          <w:kern w:val="0"/>
          <w:sz w:val="24"/>
          <w:szCs w:val="24"/>
        </w:rPr>
        <w:t>085800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），下设三个研究方向，首批招生45</w:t>
      </w:r>
      <w:r>
        <w:rPr>
          <w:rFonts w:ascii="微软雅黑" w:hAnsi="微软雅黑" w:eastAsia="微软雅黑" w:cs="宋体"/>
          <w:kern w:val="0"/>
          <w:sz w:val="24"/>
          <w:szCs w:val="24"/>
        </w:rPr>
        <w:t>人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，</w:t>
      </w:r>
      <w:r>
        <w:rPr>
          <w:rFonts w:ascii="微软雅黑" w:hAnsi="微软雅黑" w:eastAsia="微软雅黑" w:cs="宋体"/>
          <w:kern w:val="0"/>
          <w:sz w:val="24"/>
          <w:szCs w:val="24"/>
        </w:rPr>
        <w:t>与国家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电投开展</w:t>
      </w:r>
      <w:r>
        <w:rPr>
          <w:rFonts w:ascii="微软雅黑" w:hAnsi="微软雅黑" w:eastAsia="微软雅黑" w:cs="宋体"/>
          <w:kern w:val="0"/>
          <w:sz w:val="24"/>
          <w:szCs w:val="24"/>
        </w:rPr>
        <w:t>联合培养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。目前，学院接收硕士研究生统考生校内调剂申请。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二、调剂招生计划</w:t>
      </w:r>
    </w:p>
    <w:tbl>
      <w:tblPr>
        <w:tblStyle w:val="8"/>
        <w:tblW w:w="5000" w:type="pct"/>
        <w:tblInd w:w="-294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4"/>
        <w:gridCol w:w="2684"/>
        <w:gridCol w:w="2528"/>
        <w:gridCol w:w="141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8" w:hRule="atLeast"/>
        </w:trPr>
        <w:tc>
          <w:tcPr>
            <w:tcW w:w="1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学位类别</w:t>
            </w:r>
          </w:p>
        </w:tc>
        <w:tc>
          <w:tcPr>
            <w:tcW w:w="15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专业名称及代码</w:t>
            </w:r>
          </w:p>
        </w:tc>
        <w:tc>
          <w:tcPr>
            <w:tcW w:w="1483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8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调剂招生人数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111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专业学位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（全日制）</w:t>
            </w:r>
          </w:p>
        </w:tc>
        <w:tc>
          <w:tcPr>
            <w:tcW w:w="1575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能源动力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085800</w:t>
            </w:r>
          </w:p>
        </w:tc>
        <w:tc>
          <w:tcPr>
            <w:tcW w:w="1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电气工程</w:t>
            </w:r>
          </w:p>
        </w:tc>
        <w:tc>
          <w:tcPr>
            <w:tcW w:w="83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1111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动力工程</w:t>
            </w:r>
          </w:p>
        </w:tc>
        <w:tc>
          <w:tcPr>
            <w:tcW w:w="831" w:type="pct"/>
            <w:vMerge w:val="continue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1111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核能与核技术工程</w:t>
            </w:r>
          </w:p>
        </w:tc>
        <w:tc>
          <w:tcPr>
            <w:tcW w:w="83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</w:p>
    <w:p>
      <w:pPr>
        <w:widowControl/>
        <w:numPr>
          <w:ilvl w:val="0"/>
          <w:numId w:val="1"/>
        </w:numPr>
        <w:shd w:val="clear" w:color="auto" w:fill="FFFFFF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调剂申请条件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（以下条件均需满足）</w:t>
      </w:r>
    </w:p>
    <w:p>
      <w:pPr>
        <w:pStyle w:val="6"/>
        <w:spacing w:before="240" w:beforeAutospacing="0" w:after="0" w:afterAutospacing="0" w:line="440" w:lineRule="exact"/>
        <w:jc w:val="both"/>
        <w:rPr>
          <w:rFonts w:hint="eastAsia" w:ascii="微软雅黑" w:hAnsi="微软雅黑" w:eastAsia="微软雅黑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  <w:lang w:val="en-US" w:eastAsia="zh-CN" w:bidi="ar-SA"/>
        </w:rPr>
        <w:t xml:space="preserve">（一）考生调剂基本条件 </w:t>
      </w:r>
    </w:p>
    <w:p>
      <w:pPr>
        <w:pStyle w:val="6"/>
        <w:spacing w:before="240" w:beforeAutospacing="0" w:after="0" w:afterAutospacing="0" w:line="440" w:lineRule="exact"/>
        <w:jc w:val="both"/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 w:bidi="ar-SA"/>
        </w:rPr>
        <w:t>1.符合调入专业的报考条件；</w:t>
      </w:r>
    </w:p>
    <w:p>
      <w:pPr>
        <w:pStyle w:val="6"/>
        <w:spacing w:before="240" w:beforeAutospacing="0" w:after="0" w:afterAutospacing="0" w:line="440" w:lineRule="exact"/>
        <w:jc w:val="both"/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 w:bidi="ar-SA"/>
        </w:rPr>
        <w:t>2.初试成绩不低于第一志愿报考专业复试基本分数线；</w:t>
      </w:r>
    </w:p>
    <w:p>
      <w:pPr>
        <w:pStyle w:val="6"/>
        <w:spacing w:before="240" w:beforeAutospacing="0" w:after="0" w:afterAutospacing="0" w:line="440" w:lineRule="exact"/>
        <w:jc w:val="both"/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 w:bidi="ar-SA"/>
        </w:rPr>
        <w:t>3.调入专业与第一志愿报考专业相同或相近，应在同一学科门类范围内；</w:t>
      </w:r>
    </w:p>
    <w:p>
      <w:pPr>
        <w:pStyle w:val="6"/>
        <w:spacing w:before="240" w:beforeAutospacing="0" w:after="0" w:afterAutospacing="0" w:line="440" w:lineRule="exact"/>
        <w:jc w:val="both"/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 w:bidi="ar-SA"/>
        </w:rPr>
        <w:t>4.初试科目与调入专业初试科目相同或相近，其中初试全国统一命题科目应与调入专业全国统一科目相同。</w:t>
      </w:r>
    </w:p>
    <w:p>
      <w:pPr>
        <w:pStyle w:val="6"/>
        <w:spacing w:before="240" w:beforeAutospacing="0" w:after="0" w:afterAutospacing="0" w:line="440" w:lineRule="exact"/>
        <w:jc w:val="both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 w:bidi="ar-SA"/>
        </w:rPr>
        <w:t>特别说明：所有调剂考生必须通过“全国硕士招生调剂服务系统”报名，未能通过“全国硕士招生调剂服务系统”报名调剂的，调剂录取无效！</w:t>
      </w:r>
    </w:p>
    <w:p>
      <w:pPr>
        <w:widowControl/>
        <w:numPr>
          <w:numId w:val="0"/>
        </w:numPr>
        <w:shd w:val="clear" w:color="auto" w:fill="FFFFFF"/>
        <w:jc w:val="left"/>
        <w:rPr>
          <w:rFonts w:hint="default" w:ascii="微软雅黑" w:hAnsi="微软雅黑" w:eastAsia="微软雅黑" w:cs="宋体"/>
          <w:b/>
          <w:bCs/>
          <w:kern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  <w:lang w:val="en-US" w:eastAsia="zh-CN"/>
        </w:rPr>
        <w:t>（二）考生调剂具体条件</w:t>
      </w:r>
    </w:p>
    <w:bookmarkEnd w:id="0"/>
    <w:p>
      <w:pPr>
        <w:widowControl/>
        <w:numPr>
          <w:ilvl w:val="0"/>
          <w:numId w:val="2"/>
        </w:numPr>
        <w:shd w:val="clear" w:color="auto" w:fill="FFFFFF"/>
        <w:ind w:left="15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第一志愿为报考上海交通大学的考生，且初试成绩达到上海交通大学划定的分数要求。 具体请参考</w:t>
      </w:r>
      <w:r>
        <w:fldChar w:fldCharType="begin"/>
      </w:r>
      <w:r>
        <w:instrText xml:space="preserve"> HYPERLINK "https://yzb.sjtu.edu.cn/info/1005/3196.htm" </w:instrText>
      </w:r>
      <w:r>
        <w:fldChar w:fldCharType="separate"/>
      </w:r>
      <w:r>
        <w:rPr>
          <w:rStyle w:val="11"/>
          <w:rFonts w:ascii="微软雅黑" w:hAnsi="微软雅黑" w:eastAsia="微软雅黑" w:cs="宋体"/>
          <w:color w:val="auto"/>
          <w:kern w:val="0"/>
          <w:sz w:val="24"/>
          <w:szCs w:val="24"/>
          <w:u w:val="none"/>
        </w:rPr>
        <w:t>https://yzb.sjtu.edu.cn/info/1005/3196.htm</w:t>
      </w:r>
      <w:r>
        <w:rPr>
          <w:rStyle w:val="11"/>
          <w:rFonts w:ascii="微软雅黑" w:hAnsi="微软雅黑" w:eastAsia="微软雅黑" w:cs="宋体"/>
          <w:color w:val="auto"/>
          <w:kern w:val="0"/>
          <w:sz w:val="24"/>
          <w:szCs w:val="24"/>
          <w:u w:val="none"/>
        </w:rPr>
        <w:fldChar w:fldCharType="end"/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；</w:t>
      </w:r>
    </w:p>
    <w:p>
      <w:pPr>
        <w:widowControl/>
        <w:numPr>
          <w:ilvl w:val="0"/>
          <w:numId w:val="2"/>
        </w:numPr>
        <w:shd w:val="clear" w:color="auto" w:fill="FFFFFF"/>
        <w:ind w:left="15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第一志愿考数学二科目的考生不能申请调剂至科目是数学一的专业；</w:t>
      </w:r>
      <w:r>
        <w:rPr>
          <w:rFonts w:ascii="微软雅黑" w:hAnsi="微软雅黑" w:eastAsia="微软雅黑" w:cs="宋体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2"/>
        </w:numPr>
        <w:shd w:val="clear" w:color="auto" w:fill="FFFFFF"/>
        <w:ind w:left="15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英语水平：参与调剂学生原则上大学英语六级成绩需高于440分（含）或相应英语水平（托福95分，雅思6.5分）；</w:t>
      </w:r>
      <w:r>
        <w:rPr>
          <w:rFonts w:ascii="微软雅黑" w:hAnsi="微软雅黑" w:eastAsia="微软雅黑" w:cs="宋体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2"/>
        </w:numPr>
        <w:shd w:val="clear" w:color="auto" w:fill="FFFFFF"/>
        <w:ind w:left="15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原报考第一志愿专业应与接收调剂专业相同或相近，具体要求如下：</w:t>
      </w:r>
    </w:p>
    <w:p>
      <w:pPr>
        <w:widowControl/>
        <w:shd w:val="clear" w:color="auto" w:fill="FFFFFF"/>
        <w:ind w:left="15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</w:p>
    <w:tbl>
      <w:tblPr>
        <w:tblStyle w:val="8"/>
        <w:tblW w:w="49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24"/>
        <w:gridCol w:w="3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9" w:hRule="atLeast"/>
          <w:jc w:val="center"/>
        </w:trPr>
        <w:tc>
          <w:tcPr>
            <w:tcW w:w="26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接收调剂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专业代码、名称及方向</w:t>
            </w:r>
          </w:p>
        </w:tc>
        <w:tc>
          <w:tcPr>
            <w:tcW w:w="23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原报考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第一志愿专业代码、名称及方向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9" w:hRule="atLeast"/>
          <w:jc w:val="center"/>
        </w:trPr>
        <w:tc>
          <w:tcPr>
            <w:tcW w:w="26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085800能源动力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（电气工程）</w:t>
            </w:r>
          </w:p>
        </w:tc>
        <w:tc>
          <w:tcPr>
            <w:tcW w:w="23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1. 080800电气工程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2. 085800能源动力（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电气工程）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4" w:hRule="atLeast"/>
          <w:jc w:val="center"/>
        </w:trPr>
        <w:tc>
          <w:tcPr>
            <w:tcW w:w="26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085800能源动力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（动力工程）</w:t>
            </w:r>
          </w:p>
        </w:tc>
        <w:tc>
          <w:tcPr>
            <w:tcW w:w="2315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085800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能源动力（动力工程、核能与核技术工程）</w:t>
            </w:r>
          </w:p>
          <w:p>
            <w:pPr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085500机械（机械工程）</w:t>
            </w:r>
          </w:p>
          <w:p>
            <w:pPr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080500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材料科学与工程（材料物理与化学、材料学、材料加工工程）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085600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材料与化工（材料工程）</w:t>
            </w:r>
          </w:p>
          <w:p>
            <w:pPr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5.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085900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土木水利（船舶与海洋工程）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2685" w:type="pc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085800能源动力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（核能与核技术工程）</w:t>
            </w:r>
          </w:p>
        </w:tc>
        <w:tc>
          <w:tcPr>
            <w:tcW w:w="2315" w:type="pct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四、培养模式</w:t>
      </w:r>
    </w:p>
    <w:p>
      <w:pPr>
        <w:widowControl/>
        <w:shd w:val="clear" w:color="auto" w:fill="FFFFFF"/>
        <w:spacing w:line="390" w:lineRule="atLeast"/>
        <w:ind w:firstLine="480" w:firstLineChars="200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硕士研究生进入学院后，实行“双导师”制。学院为每位学生配备一名交大导师、一名国家电投企业导师，共同负责学生培养。学生按要求完成理论课程学习后，实训实习安排在国家电投所属单位，在学校导师与企业导师的联合指导下开展应用技术攻关研究。学院鼓励学生在论文选题、研究课题方面围绕实习单位的理论和工程发展难题进行。</w:t>
      </w:r>
    </w:p>
    <w:p>
      <w:pPr>
        <w:widowControl/>
        <w:shd w:val="clear" w:color="auto" w:fill="FFFFFF"/>
        <w:spacing w:line="390" w:lineRule="atLeast"/>
        <w:ind w:firstLine="480" w:firstLineChars="20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国家电投将为我院学生设立“国家电投专项奖学金”，奖励覆盖范围不低于40%。学生毕业后，可优先录用至国家电投所属单位工作。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 </w:t>
      </w: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五、学费</w:t>
      </w:r>
    </w:p>
    <w:p>
      <w:pPr>
        <w:widowControl/>
        <w:shd w:val="clear" w:color="auto" w:fill="FFFFFF"/>
        <w:spacing w:line="390" w:lineRule="atLeast"/>
        <w:ind w:firstLine="480" w:firstLineChars="20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按照国家政策，研究生实行收费制度。在学习年限内，按学校相关规定缴纳学费。具体标准见上海交通大学财务计划处网站公示。</w:t>
      </w:r>
    </w:p>
    <w:p>
      <w:pPr>
        <w:widowControl/>
        <w:shd w:val="clear" w:color="auto" w:fill="FFFFFF"/>
        <w:spacing w:line="390" w:lineRule="atLeast"/>
        <w:ind w:firstLine="480" w:firstLineChars="20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</w:p>
    <w:p>
      <w:pPr>
        <w:widowControl/>
        <w:shd w:val="clear" w:color="auto" w:fill="FFFFFF"/>
        <w:spacing w:line="390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六、调剂招生流程</w:t>
      </w:r>
    </w:p>
    <w:p>
      <w:pPr>
        <w:widowControl/>
        <w:shd w:val="clear" w:color="auto" w:fill="FFFFFF"/>
        <w:spacing w:line="390" w:lineRule="atLeast"/>
        <w:ind w:firstLine="480" w:firstLineChars="200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申请调剂的考生需填写“202</w:t>
      </w:r>
      <w:r>
        <w:rPr>
          <w:rFonts w:ascii="微软雅黑" w:hAnsi="微软雅黑" w:eastAsia="微软雅黑" w:cs="宋体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年智慧能源创新学院专业学位硕士研究生调剂申请表”及“202</w:t>
      </w:r>
      <w:r>
        <w:rPr>
          <w:rFonts w:ascii="微软雅黑" w:hAnsi="微软雅黑" w:eastAsia="微软雅黑" w:cs="宋体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年智慧能源创新学院专业学位硕士研究生调剂申请信息登记表”（详见附件），两份表格（调剂申请表签名处需手签，扫描件）发送至</w:t>
      </w:r>
      <w:r>
        <w:rPr>
          <w:rFonts w:ascii="微软雅黑" w:hAnsi="微软雅黑" w:eastAsia="微软雅黑" w:cs="宋体"/>
          <w:kern w:val="0"/>
          <w:sz w:val="24"/>
          <w:szCs w:val="24"/>
        </w:rPr>
        <w:t>wanganyue@sjtu.edu.cn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邮箱，邮件统一命名为：202</w:t>
      </w:r>
      <w:r>
        <w:rPr>
          <w:rFonts w:ascii="微软雅黑" w:hAnsi="微软雅黑" w:eastAsia="微软雅黑" w:cs="宋体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年智慧能源创新学院专业学位硕士调剂报名+姓名+专业名称及方向，</w:t>
      </w:r>
      <w:r>
        <w:rPr>
          <w:rFonts w:ascii="微软雅黑" w:hAnsi="微软雅黑" w:eastAsia="微软雅黑" w:cs="宋体"/>
          <w:kern w:val="0"/>
          <w:sz w:val="24"/>
          <w:szCs w:val="24"/>
        </w:rPr>
        <w:t>3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月</w:t>
      </w:r>
      <w:r>
        <w:rPr>
          <w:rFonts w:ascii="微软雅黑" w:hAnsi="微软雅黑" w:eastAsia="微软雅黑" w:cs="宋体"/>
          <w:kern w:val="0"/>
          <w:sz w:val="24"/>
          <w:szCs w:val="24"/>
        </w:rPr>
        <w:t>25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日（周四）</w:t>
      </w:r>
      <w:r>
        <w:rPr>
          <w:rFonts w:ascii="微软雅黑" w:hAnsi="微软雅黑" w:eastAsia="微软雅黑" w:cs="宋体"/>
          <w:kern w:val="0"/>
          <w:sz w:val="24"/>
          <w:szCs w:val="24"/>
        </w:rPr>
        <w:t>24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：0</w:t>
      </w:r>
      <w:r>
        <w:rPr>
          <w:rFonts w:ascii="微软雅黑" w:hAnsi="微软雅黑" w:eastAsia="微软雅黑" w:cs="宋体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前报名截止。</w:t>
      </w:r>
    </w:p>
    <w:p>
      <w:pPr>
        <w:widowControl/>
        <w:shd w:val="clear" w:color="auto" w:fill="FFFFFF"/>
        <w:spacing w:line="390" w:lineRule="atLeast"/>
        <w:ind w:firstLine="480" w:firstLineChars="200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ascii="微软雅黑" w:hAnsi="微软雅黑" w:eastAsia="微软雅黑" w:cs="宋体"/>
          <w:kern w:val="0"/>
          <w:sz w:val="24"/>
          <w:szCs w:val="24"/>
        </w:rPr>
        <w:t>学院招生工作小组将根据申请调剂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考生</w:t>
      </w:r>
      <w:r>
        <w:rPr>
          <w:rFonts w:ascii="微软雅黑" w:hAnsi="微软雅黑" w:eastAsia="微软雅黑" w:cs="宋体"/>
          <w:kern w:val="0"/>
          <w:sz w:val="24"/>
          <w:szCs w:val="24"/>
        </w:rPr>
        <w:t>的综合情况研究确定进入复试环节的考生名单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。申请调剂的考生请务必保持联系电话畅通，以便能够及时接收到有关调剂复试资格及安排的通知。</w:t>
      </w:r>
    </w:p>
    <w:p>
      <w:pPr>
        <w:widowControl/>
        <w:shd w:val="clear" w:color="auto" w:fill="FFFFFF"/>
        <w:spacing w:line="390" w:lineRule="atLeas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七、</w:t>
      </w: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其他</w:t>
      </w:r>
    </w:p>
    <w:p>
      <w:pPr>
        <w:widowControl/>
        <w:shd w:val="clear" w:color="auto" w:fill="FFFFFF"/>
        <w:spacing w:line="390" w:lineRule="atLeast"/>
        <w:ind w:firstLine="480" w:firstLineChars="200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1</w:t>
      </w:r>
      <w:r>
        <w:rPr>
          <w:rFonts w:ascii="微软雅黑" w:hAnsi="微软雅黑" w:eastAsia="微软雅黑" w:cs="宋体"/>
          <w:kern w:val="0"/>
          <w:sz w:val="24"/>
          <w:szCs w:val="24"/>
        </w:rPr>
        <w:t>.本次调剂还需要在教育部指定的“全国硕士生招生调剂服务系统”中进行操作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，具体时间及流程另行通知。本公告如有与教育部和学校相关政策不一致处，以教育部和学校政策为准。</w:t>
      </w:r>
    </w:p>
    <w:p>
      <w:pPr>
        <w:widowControl/>
        <w:shd w:val="clear" w:color="auto" w:fill="FFFFFF"/>
        <w:spacing w:line="390" w:lineRule="atLeast"/>
        <w:ind w:firstLine="48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2</w:t>
      </w:r>
      <w:r>
        <w:rPr>
          <w:rFonts w:ascii="微软雅黑" w:hAnsi="微软雅黑" w:eastAsia="微软雅黑" w:cs="宋体"/>
          <w:kern w:val="0"/>
          <w:sz w:val="24"/>
          <w:szCs w:val="24"/>
        </w:rPr>
        <w:t>.联系人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：王老师，021-</w:t>
      </w:r>
      <w:r>
        <w:rPr>
          <w:rFonts w:ascii="微软雅黑" w:hAnsi="微软雅黑" w:eastAsia="微软雅黑" w:cs="宋体"/>
          <w:kern w:val="0"/>
          <w:sz w:val="24"/>
          <w:szCs w:val="24"/>
        </w:rPr>
        <w:t>34020336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，</w:t>
      </w:r>
      <w:r>
        <w:rPr>
          <w:rFonts w:ascii="微软雅黑" w:hAnsi="微软雅黑" w:eastAsia="微软雅黑" w:cs="宋体"/>
          <w:kern w:val="0"/>
          <w:sz w:val="24"/>
          <w:szCs w:val="24"/>
        </w:rPr>
        <w:t xml:space="preserve"> wanganyue@sjtu.edu.cn</w:t>
      </w:r>
    </w:p>
    <w:p>
      <w:pPr>
        <w:widowControl/>
        <w:shd w:val="clear" w:color="auto" w:fill="FFFFFF"/>
        <w:spacing w:line="390" w:lineRule="atLeas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</w:p>
    <w:p>
      <w:pPr>
        <w:widowControl/>
        <w:shd w:val="clear" w:color="auto" w:fill="FFFFFF"/>
        <w:spacing w:line="390" w:lineRule="atLeas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 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附件一：202</w:t>
      </w:r>
      <w:r>
        <w:rPr>
          <w:rFonts w:ascii="微软雅黑" w:hAnsi="微软雅黑" w:eastAsia="微软雅黑" w:cs="宋体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年智慧能源创新学院专业学位硕士研究生调剂申请表</w:t>
      </w:r>
    </w:p>
    <w:p>
      <w:pPr>
        <w:widowControl/>
        <w:shd w:val="clear" w:color="auto" w:fill="FFFFFF"/>
        <w:spacing w:line="390" w:lineRule="atLeast"/>
        <w:ind w:firstLine="48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附件二：202</w:t>
      </w:r>
      <w:r>
        <w:rPr>
          <w:rFonts w:ascii="微软雅黑" w:hAnsi="微软雅黑" w:eastAsia="微软雅黑" w:cs="宋体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年智慧能源创新学院专业学位硕士研究生调剂申请信息登记表</w:t>
      </w:r>
    </w:p>
    <w:p>
      <w:pPr>
        <w:widowControl/>
        <w:shd w:val="clear" w:color="auto" w:fill="FFFFFF"/>
        <w:spacing w:line="390" w:lineRule="atLeast"/>
        <w:ind w:firstLine="420" w:firstLineChars="200"/>
        <w:jc w:val="righ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 </w:t>
      </w:r>
    </w:p>
    <w:p>
      <w:pPr>
        <w:widowControl/>
        <w:shd w:val="clear" w:color="auto" w:fill="FFFFFF"/>
        <w:spacing w:line="390" w:lineRule="atLeast"/>
        <w:ind w:firstLine="480" w:firstLineChars="200"/>
        <w:jc w:val="righ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智慧能源创新学院教务部</w:t>
      </w:r>
    </w:p>
    <w:p>
      <w:pPr>
        <w:widowControl/>
        <w:shd w:val="clear" w:color="auto" w:fill="FFFFFF"/>
        <w:spacing w:line="390" w:lineRule="atLeast"/>
        <w:jc w:val="righ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202</w:t>
      </w:r>
      <w:r>
        <w:rPr>
          <w:rFonts w:ascii="微软雅黑" w:hAnsi="微软雅黑" w:eastAsia="微软雅黑" w:cs="宋体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年</w:t>
      </w:r>
      <w:r>
        <w:rPr>
          <w:rFonts w:ascii="微软雅黑" w:hAnsi="微软雅黑" w:eastAsia="微软雅黑" w:cs="宋体"/>
          <w:kern w:val="0"/>
          <w:sz w:val="24"/>
          <w:szCs w:val="24"/>
        </w:rPr>
        <w:t>3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月</w:t>
      </w:r>
      <w:r>
        <w:rPr>
          <w:rFonts w:ascii="微软雅黑" w:hAnsi="微软雅黑" w:eastAsia="微软雅黑" w:cs="宋体"/>
          <w:kern w:val="0"/>
          <w:sz w:val="24"/>
          <w:szCs w:val="24"/>
        </w:rPr>
        <w:t>17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5C63D"/>
    <w:multiLevelType w:val="singleLevel"/>
    <w:tmpl w:val="9375C63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CF2C26"/>
    <w:multiLevelType w:val="multilevel"/>
    <w:tmpl w:val="68CF2C2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3D22"/>
    <w:rsid w:val="00007DB5"/>
    <w:rsid w:val="00016B2C"/>
    <w:rsid w:val="00050181"/>
    <w:rsid w:val="00086514"/>
    <w:rsid w:val="00086AA6"/>
    <w:rsid w:val="000A066F"/>
    <w:rsid w:val="000A45D3"/>
    <w:rsid w:val="000A7032"/>
    <w:rsid w:val="000C4987"/>
    <w:rsid w:val="000C6266"/>
    <w:rsid w:val="000F0A12"/>
    <w:rsid w:val="00135FCB"/>
    <w:rsid w:val="00143A14"/>
    <w:rsid w:val="00170656"/>
    <w:rsid w:val="001900C1"/>
    <w:rsid w:val="001A3AFB"/>
    <w:rsid w:val="001D0C68"/>
    <w:rsid w:val="001E636F"/>
    <w:rsid w:val="002209C8"/>
    <w:rsid w:val="00232DFF"/>
    <w:rsid w:val="00243810"/>
    <w:rsid w:val="00256FB9"/>
    <w:rsid w:val="00267993"/>
    <w:rsid w:val="00274BC9"/>
    <w:rsid w:val="0027757C"/>
    <w:rsid w:val="00307529"/>
    <w:rsid w:val="00316CD4"/>
    <w:rsid w:val="00327516"/>
    <w:rsid w:val="0034060C"/>
    <w:rsid w:val="00340EE9"/>
    <w:rsid w:val="00362F4B"/>
    <w:rsid w:val="00370DCD"/>
    <w:rsid w:val="00384C8A"/>
    <w:rsid w:val="003B1F03"/>
    <w:rsid w:val="003D31CD"/>
    <w:rsid w:val="003F65A2"/>
    <w:rsid w:val="00460909"/>
    <w:rsid w:val="00473B91"/>
    <w:rsid w:val="00480468"/>
    <w:rsid w:val="004813DE"/>
    <w:rsid w:val="004C0089"/>
    <w:rsid w:val="004F4DD6"/>
    <w:rsid w:val="00500813"/>
    <w:rsid w:val="00505FE0"/>
    <w:rsid w:val="00543012"/>
    <w:rsid w:val="00567911"/>
    <w:rsid w:val="00574862"/>
    <w:rsid w:val="005A184C"/>
    <w:rsid w:val="005A36CE"/>
    <w:rsid w:val="005F7E4C"/>
    <w:rsid w:val="00615C9B"/>
    <w:rsid w:val="006711FF"/>
    <w:rsid w:val="00681C5B"/>
    <w:rsid w:val="0069530B"/>
    <w:rsid w:val="006C42D0"/>
    <w:rsid w:val="006D0B30"/>
    <w:rsid w:val="006D58B3"/>
    <w:rsid w:val="006D687B"/>
    <w:rsid w:val="006E401E"/>
    <w:rsid w:val="007255E2"/>
    <w:rsid w:val="00787390"/>
    <w:rsid w:val="007928F0"/>
    <w:rsid w:val="00793D22"/>
    <w:rsid w:val="007C0B5B"/>
    <w:rsid w:val="007E5135"/>
    <w:rsid w:val="0081090A"/>
    <w:rsid w:val="008125B5"/>
    <w:rsid w:val="0082638B"/>
    <w:rsid w:val="0084385F"/>
    <w:rsid w:val="008526C5"/>
    <w:rsid w:val="008630BB"/>
    <w:rsid w:val="008678D3"/>
    <w:rsid w:val="00887F6F"/>
    <w:rsid w:val="008D6F6B"/>
    <w:rsid w:val="008D7F23"/>
    <w:rsid w:val="008E51AB"/>
    <w:rsid w:val="008F3BAE"/>
    <w:rsid w:val="0090347B"/>
    <w:rsid w:val="00925159"/>
    <w:rsid w:val="009541E9"/>
    <w:rsid w:val="0095769C"/>
    <w:rsid w:val="009B6106"/>
    <w:rsid w:val="009C1CC1"/>
    <w:rsid w:val="00A15EFF"/>
    <w:rsid w:val="00A21857"/>
    <w:rsid w:val="00A32226"/>
    <w:rsid w:val="00A47CBB"/>
    <w:rsid w:val="00AA20A2"/>
    <w:rsid w:val="00AA451B"/>
    <w:rsid w:val="00AB6E29"/>
    <w:rsid w:val="00AE6160"/>
    <w:rsid w:val="00B176E8"/>
    <w:rsid w:val="00B22659"/>
    <w:rsid w:val="00B329B4"/>
    <w:rsid w:val="00B4317B"/>
    <w:rsid w:val="00B44132"/>
    <w:rsid w:val="00B709B3"/>
    <w:rsid w:val="00B72F70"/>
    <w:rsid w:val="00B76E96"/>
    <w:rsid w:val="00BB5513"/>
    <w:rsid w:val="00BC445E"/>
    <w:rsid w:val="00BD00D1"/>
    <w:rsid w:val="00C04DEA"/>
    <w:rsid w:val="00C0642A"/>
    <w:rsid w:val="00C124E9"/>
    <w:rsid w:val="00C272F5"/>
    <w:rsid w:val="00C36218"/>
    <w:rsid w:val="00C5112C"/>
    <w:rsid w:val="00C6791E"/>
    <w:rsid w:val="00CB5500"/>
    <w:rsid w:val="00CC1592"/>
    <w:rsid w:val="00CC68FE"/>
    <w:rsid w:val="00D26B11"/>
    <w:rsid w:val="00D42DB0"/>
    <w:rsid w:val="00DD3A05"/>
    <w:rsid w:val="00E14796"/>
    <w:rsid w:val="00E20652"/>
    <w:rsid w:val="00E27610"/>
    <w:rsid w:val="00E3205C"/>
    <w:rsid w:val="00E40011"/>
    <w:rsid w:val="00E812D0"/>
    <w:rsid w:val="00E81326"/>
    <w:rsid w:val="00E826F9"/>
    <w:rsid w:val="00E84969"/>
    <w:rsid w:val="00E84DA7"/>
    <w:rsid w:val="00EC503E"/>
    <w:rsid w:val="00EF0AF4"/>
    <w:rsid w:val="00F05B28"/>
    <w:rsid w:val="00F10850"/>
    <w:rsid w:val="00F202FB"/>
    <w:rsid w:val="00F212DB"/>
    <w:rsid w:val="00F33A62"/>
    <w:rsid w:val="00F53D1B"/>
    <w:rsid w:val="00F70BEA"/>
    <w:rsid w:val="00F75F9D"/>
    <w:rsid w:val="00F77C61"/>
    <w:rsid w:val="00FB2E9D"/>
    <w:rsid w:val="00FC1829"/>
    <w:rsid w:val="00FE0CB7"/>
    <w:rsid w:val="00FF39C2"/>
    <w:rsid w:val="19C34AA2"/>
    <w:rsid w:val="77AF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3">
    <w:name w:val="页眉 Char"/>
    <w:basedOn w:val="9"/>
    <w:link w:val="5"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uiPriority w:val="99"/>
    <w:rPr>
      <w:sz w:val="18"/>
      <w:szCs w:val="18"/>
    </w:rPr>
  </w:style>
  <w:style w:type="character" w:customStyle="1" w:styleId="15">
    <w:name w:val="normal1"/>
    <w:uiPriority w:val="0"/>
    <w:rPr>
      <w:rFonts w:hint="default" w:ascii="Tahoma" w:hAnsi="Tahoma" w:cs="Tahoma"/>
      <w:sz w:val="18"/>
      <w:szCs w:val="18"/>
    </w:rPr>
  </w:style>
  <w:style w:type="character" w:customStyle="1" w:styleId="16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7">
    <w:name w:val="批注文字 Char"/>
    <w:basedOn w:val="9"/>
    <w:link w:val="2"/>
    <w:semiHidden/>
    <w:uiPriority w:val="99"/>
  </w:style>
  <w:style w:type="character" w:customStyle="1" w:styleId="18">
    <w:name w:val="批注主题 Char"/>
    <w:basedOn w:val="17"/>
    <w:link w:val="7"/>
    <w:semiHidden/>
    <w:uiPriority w:val="99"/>
    <w:rPr>
      <w:b/>
      <w:bCs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315</Words>
  <Characters>1799</Characters>
  <Lines>14</Lines>
  <Paragraphs>4</Paragraphs>
  <TotalTime>3</TotalTime>
  <ScaleCrop>false</ScaleCrop>
  <LinksUpToDate>false</LinksUpToDate>
  <CharactersWithSpaces>2110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2021-03-03T02:57:00Z</dcterms:created>
  <dc:creator>lenovo</dc:creator>
  <cp:lastModifiedBy>Lenovo</cp:lastModifiedBy>
  <cp:lastPrinted>2021-03-05T00:54:00Z</cp:lastPrinted>
  <dcterms:modified xsi:type="dcterms:W3CDTF">2021-03-22T03:13:18Z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589CA8BFEEB2439FBD891A26A162A9F8</vt:lpwstr>
  </property>
</Properties>
</file>