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180" w:line="300" w:lineRule="atLeast"/>
        <w:jc w:val="center"/>
        <w:rPr>
          <w:rFonts w:ascii="黑体" w:hAnsi="黑体" w:eastAsia="黑体" w:cs="黑体"/>
          <w:b/>
          <w:bCs/>
          <w:color w:val="333333"/>
          <w:kern w:val="0"/>
          <w:sz w:val="30"/>
          <w:szCs w:val="30"/>
          <w:lang w:bidi="ar"/>
        </w:rPr>
      </w:pPr>
      <w:r>
        <w:rPr>
          <w:rFonts w:hint="eastAsia" w:ascii="黑体" w:hAnsi="黑体" w:eastAsia="黑体" w:cs="黑体"/>
          <w:b/>
          <w:bCs/>
          <w:color w:val="333333"/>
          <w:kern w:val="0"/>
          <w:sz w:val="30"/>
          <w:szCs w:val="30"/>
          <w:lang w:bidi="ar"/>
        </w:rPr>
        <w:t>合肥师范学院</w:t>
      </w:r>
    </w:p>
    <w:p>
      <w:pPr>
        <w:widowControl/>
        <w:spacing w:line="360" w:lineRule="atLeast"/>
        <w:jc w:val="center"/>
        <w:outlineLvl w:val="0"/>
        <w:rPr>
          <w:rFonts w:ascii="黑体" w:hAnsi="黑体" w:eastAsia="黑体" w:cs="黑体"/>
          <w:b/>
          <w:bCs/>
          <w:color w:val="333333"/>
          <w:kern w:val="0"/>
          <w:sz w:val="30"/>
          <w:szCs w:val="30"/>
          <w:lang w:bidi="ar"/>
        </w:rPr>
      </w:pPr>
      <w:r>
        <w:rPr>
          <w:rFonts w:hint="eastAsia" w:ascii="黑体" w:hAnsi="黑体" w:eastAsia="黑体" w:cs="黑体"/>
          <w:b/>
          <w:bCs/>
          <w:color w:val="333333"/>
          <w:kern w:val="0"/>
          <w:sz w:val="30"/>
          <w:szCs w:val="30"/>
          <w:lang w:bidi="ar"/>
        </w:rPr>
        <w:t>教育硕士专业学位研究生初试科目考试大纲</w:t>
      </w:r>
    </w:p>
    <w:p>
      <w:pPr>
        <w:widowControl/>
        <w:spacing w:line="360" w:lineRule="atLeast"/>
        <w:ind w:firstLine="3654" w:firstLineChars="1300"/>
        <w:jc w:val="both"/>
        <w:outlineLvl w:val="0"/>
        <w:rPr>
          <w:rFonts w:ascii="宋体" w:hAnsi="宋体" w:cs="宋体"/>
          <w:b/>
          <w:color w:val="000000"/>
          <w:kern w:val="0"/>
          <w:sz w:val="28"/>
          <w:szCs w:val="28"/>
        </w:rPr>
      </w:pPr>
      <w:bookmarkStart w:id="0" w:name="_GoBack"/>
      <w:bookmarkEnd w:id="0"/>
      <w:r>
        <w:rPr>
          <w:rFonts w:hint="eastAsia" w:ascii="宋体" w:hAnsi="宋体" w:cs="宋体"/>
          <w:b/>
          <w:color w:val="000000"/>
          <w:kern w:val="0"/>
          <w:sz w:val="28"/>
          <w:szCs w:val="28"/>
        </w:rPr>
        <w:t>美术史</w:t>
      </w:r>
    </w:p>
    <w:p>
      <w:pPr>
        <w:widowControl/>
        <w:shd w:val="clear" w:color="auto" w:fill="FFFFFF"/>
        <w:spacing w:line="378" w:lineRule="atLeast"/>
        <w:ind w:firstLine="480"/>
        <w:jc w:val="left"/>
        <w:rPr>
          <w:rFonts w:ascii="宋体" w:hAnsi="宋体" w:cs="宋体"/>
          <w:color w:val="333333"/>
          <w:szCs w:val="21"/>
        </w:rPr>
      </w:pPr>
      <w:r>
        <w:rPr>
          <w:rFonts w:hint="eastAsia" w:ascii="宋体" w:hAnsi="宋体" w:cs="宋体"/>
          <w:b/>
          <w:color w:val="333333"/>
          <w:kern w:val="0"/>
          <w:szCs w:val="21"/>
          <w:shd w:val="clear" w:color="auto" w:fill="FFFFFF"/>
        </w:rPr>
        <w:t>一、考查目标</w:t>
      </w:r>
    </w:p>
    <w:p>
      <w:pPr>
        <w:widowControl/>
        <w:shd w:val="clear" w:color="auto" w:fill="FFFFFF"/>
        <w:spacing w:line="378" w:lineRule="atLeast"/>
        <w:ind w:firstLine="480"/>
        <w:jc w:val="left"/>
        <w:rPr>
          <w:rFonts w:ascii="宋体" w:hAnsi="宋体" w:cs="宋体"/>
          <w:color w:val="333333"/>
          <w:kern w:val="0"/>
          <w:szCs w:val="21"/>
          <w:shd w:val="clear" w:color="auto" w:fill="FFFFFF"/>
        </w:rPr>
      </w:pPr>
      <w:r>
        <w:rPr>
          <w:rFonts w:hint="eastAsia" w:ascii="宋体" w:hAnsi="宋体" w:cs="宋体"/>
          <w:color w:val="333333"/>
          <w:kern w:val="0"/>
          <w:szCs w:val="21"/>
          <w:shd w:val="clear" w:color="auto" w:fill="FFFFFF"/>
        </w:rPr>
        <w:t>全日制攻读教育硕士专业学位入学考试教育综合科目考试内容包括中国美术史、外国美术史、美术教育发展简史、美术教育模式与方法、美术教学设计与实施、美术教学评价、美术教育实习与研究等部分内容。要求考生系统掌握美术史的基本知识、基础理论和基本方法，保证被录取者具有较好的美术理论基础，能够在未来的美术教学实践过程中，活学活用美术史的理论知识解决美术教学中的实际问题。</w:t>
      </w:r>
    </w:p>
    <w:p>
      <w:pPr>
        <w:widowControl/>
        <w:shd w:val="clear" w:color="auto" w:fill="FFFFFF"/>
        <w:spacing w:line="378" w:lineRule="atLeast"/>
        <w:ind w:firstLine="480"/>
        <w:jc w:val="left"/>
        <w:rPr>
          <w:rFonts w:ascii="宋体" w:hAnsi="宋体" w:cs="宋体"/>
          <w:b/>
          <w:color w:val="333333"/>
          <w:kern w:val="0"/>
          <w:szCs w:val="21"/>
          <w:shd w:val="clear" w:color="auto" w:fill="FFFFFF"/>
        </w:rPr>
      </w:pPr>
      <w:r>
        <w:rPr>
          <w:rFonts w:hint="eastAsia" w:ascii="宋体" w:hAnsi="宋体" w:cs="宋体"/>
          <w:b/>
          <w:color w:val="333333"/>
          <w:kern w:val="0"/>
          <w:szCs w:val="21"/>
          <w:shd w:val="clear" w:color="auto" w:fill="FFFFFF"/>
        </w:rPr>
        <w:t>二、考查范围</w:t>
      </w:r>
    </w:p>
    <w:p>
      <w:pPr>
        <w:widowControl/>
        <w:shd w:val="clear" w:color="auto" w:fill="FFFFFF"/>
        <w:spacing w:line="378" w:lineRule="atLeast"/>
        <w:ind w:firstLine="480"/>
        <w:jc w:val="left"/>
        <w:rPr>
          <w:rFonts w:ascii="宋体" w:hAnsi="宋体" w:cs="宋体"/>
          <w:color w:val="333333"/>
          <w:kern w:val="0"/>
          <w:szCs w:val="21"/>
          <w:shd w:val="clear" w:color="auto" w:fill="FFFFFF"/>
        </w:rPr>
      </w:pPr>
      <w:r>
        <w:rPr>
          <w:rFonts w:hint="eastAsia" w:ascii="宋体" w:hAnsi="宋体" w:cs="宋体"/>
          <w:color w:val="333333"/>
          <w:kern w:val="0"/>
          <w:szCs w:val="21"/>
          <w:shd w:val="clear" w:color="auto" w:fill="FFFFFF"/>
        </w:rPr>
        <w:t>通过对中外美术史的学习，研究不同民族、不同国家各时段具有代表性的艺术风格与艺术流派、艺术家及典型艺术作品，历史地辩证地把握美术史的发展脉络及趋向，并通过艺术发展史深层理解美术发展的思想文化背景，生成审美理想，构建审美文化，提升人文素质。</w:t>
      </w:r>
    </w:p>
    <w:p>
      <w:pPr>
        <w:widowControl/>
        <w:shd w:val="clear" w:color="auto" w:fill="FFFFFF"/>
        <w:spacing w:line="378" w:lineRule="atLeast"/>
        <w:ind w:firstLine="480"/>
        <w:jc w:val="left"/>
        <w:rPr>
          <w:rFonts w:ascii="宋体" w:hAnsi="宋体" w:cs="宋体"/>
          <w:color w:val="333333"/>
          <w:szCs w:val="21"/>
        </w:rPr>
      </w:pPr>
      <w:r>
        <w:rPr>
          <w:rFonts w:hint="eastAsia" w:ascii="宋体" w:hAnsi="宋体" w:cs="宋体"/>
          <w:b/>
          <w:color w:val="333333"/>
          <w:kern w:val="0"/>
          <w:szCs w:val="21"/>
          <w:shd w:val="clear" w:color="auto" w:fill="FFFFFF"/>
        </w:rPr>
        <w:t>三、考试形式与试卷结构</w:t>
      </w:r>
    </w:p>
    <w:p>
      <w:pPr>
        <w:widowControl/>
        <w:shd w:val="clear" w:color="auto" w:fill="FFFFFF"/>
        <w:spacing w:line="378" w:lineRule="atLeast"/>
        <w:ind w:firstLine="480"/>
        <w:jc w:val="left"/>
        <w:rPr>
          <w:rFonts w:ascii="宋体" w:hAnsi="宋体" w:cs="宋体"/>
          <w:color w:val="333333"/>
          <w:szCs w:val="21"/>
        </w:rPr>
      </w:pPr>
      <w:r>
        <w:rPr>
          <w:rFonts w:hint="eastAsia" w:ascii="宋体" w:hAnsi="宋体" w:cs="宋体"/>
          <w:color w:val="333333"/>
          <w:kern w:val="0"/>
          <w:szCs w:val="21"/>
          <w:shd w:val="clear" w:color="auto" w:fill="FFFFFF"/>
        </w:rPr>
        <w:t>（一）试卷成绩及考试时间</w:t>
      </w:r>
    </w:p>
    <w:p>
      <w:pPr>
        <w:widowControl/>
        <w:shd w:val="clear" w:color="auto" w:fill="FFFFFF"/>
        <w:spacing w:line="378" w:lineRule="atLeast"/>
        <w:ind w:firstLine="482"/>
        <w:jc w:val="left"/>
        <w:rPr>
          <w:rFonts w:ascii="宋体" w:hAnsi="宋体" w:cs="宋体"/>
          <w:color w:val="333333"/>
          <w:szCs w:val="21"/>
        </w:rPr>
      </w:pPr>
      <w:r>
        <w:rPr>
          <w:rFonts w:hint="eastAsia" w:ascii="宋体" w:hAnsi="宋体" w:cs="宋体"/>
          <w:color w:val="333333"/>
          <w:kern w:val="0"/>
          <w:szCs w:val="21"/>
          <w:shd w:val="clear" w:color="auto" w:fill="FFFFFF"/>
        </w:rPr>
        <w:t>本试卷满分为150分，考试时间为180分钟。</w:t>
      </w:r>
    </w:p>
    <w:p>
      <w:pPr>
        <w:widowControl/>
        <w:shd w:val="clear" w:color="auto" w:fill="FFFFFF"/>
        <w:spacing w:line="378" w:lineRule="atLeast"/>
        <w:ind w:firstLine="480"/>
        <w:jc w:val="left"/>
        <w:rPr>
          <w:rFonts w:ascii="宋体" w:hAnsi="宋体" w:cs="宋体"/>
          <w:color w:val="333333"/>
          <w:szCs w:val="21"/>
        </w:rPr>
      </w:pPr>
      <w:r>
        <w:rPr>
          <w:rFonts w:hint="eastAsia" w:ascii="宋体" w:hAnsi="宋体" w:cs="宋体"/>
          <w:color w:val="333333"/>
          <w:kern w:val="0"/>
          <w:szCs w:val="21"/>
          <w:shd w:val="clear" w:color="auto" w:fill="FFFFFF"/>
        </w:rPr>
        <w:t>（二）答题方式</w:t>
      </w:r>
    </w:p>
    <w:p>
      <w:pPr>
        <w:widowControl/>
        <w:shd w:val="clear" w:color="auto" w:fill="FFFFFF"/>
        <w:spacing w:line="378" w:lineRule="atLeast"/>
        <w:ind w:firstLine="480"/>
        <w:jc w:val="left"/>
        <w:rPr>
          <w:rFonts w:ascii="宋体" w:hAnsi="宋体" w:cs="宋体"/>
          <w:color w:val="333333"/>
          <w:szCs w:val="21"/>
        </w:rPr>
      </w:pPr>
      <w:r>
        <w:rPr>
          <w:rFonts w:hint="eastAsia" w:ascii="宋体" w:hAnsi="宋体" w:cs="宋体"/>
          <w:color w:val="333333"/>
          <w:kern w:val="0"/>
          <w:szCs w:val="21"/>
          <w:shd w:val="clear" w:color="auto" w:fill="FFFFFF"/>
        </w:rPr>
        <w:t>答题方式为闭卷、笔试。</w:t>
      </w:r>
    </w:p>
    <w:p>
      <w:pPr>
        <w:widowControl/>
        <w:shd w:val="clear" w:color="auto" w:fill="FFFFFF"/>
        <w:spacing w:line="378" w:lineRule="atLeast"/>
        <w:ind w:firstLine="480"/>
        <w:jc w:val="left"/>
        <w:rPr>
          <w:rFonts w:ascii="宋体" w:hAnsi="宋体" w:cs="宋体"/>
          <w:color w:val="333333"/>
          <w:szCs w:val="21"/>
        </w:rPr>
      </w:pPr>
      <w:r>
        <w:rPr>
          <w:rFonts w:hint="eastAsia" w:ascii="宋体" w:hAnsi="宋体" w:cs="宋体"/>
          <w:color w:val="333333"/>
          <w:kern w:val="0"/>
          <w:szCs w:val="21"/>
          <w:shd w:val="clear" w:color="auto" w:fill="FFFFFF"/>
        </w:rPr>
        <w:t>（三）试卷题型结构</w:t>
      </w:r>
    </w:p>
    <w:p>
      <w:pPr>
        <w:widowControl/>
        <w:shd w:val="clear" w:color="auto" w:fill="FFFFFF"/>
        <w:spacing w:line="378" w:lineRule="atLeast"/>
        <w:ind w:firstLine="480"/>
        <w:jc w:val="left"/>
        <w:rPr>
          <w:rFonts w:ascii="宋体" w:hAnsi="宋体" w:cs="宋体"/>
          <w:color w:val="333333"/>
          <w:kern w:val="0"/>
          <w:szCs w:val="21"/>
          <w:shd w:val="clear" w:color="auto" w:fill="FFFFFF"/>
        </w:rPr>
      </w:pPr>
      <w:r>
        <w:rPr>
          <w:rFonts w:hint="eastAsia" w:ascii="宋体" w:hAnsi="宋体" w:cs="宋体"/>
          <w:color w:val="333333"/>
          <w:kern w:val="0"/>
          <w:szCs w:val="21"/>
          <w:shd w:val="clear" w:color="auto" w:fill="FFFFFF"/>
        </w:rPr>
        <w:t>名词解释</w:t>
      </w:r>
      <w:r>
        <w:rPr>
          <w:rFonts w:hint="eastAsia" w:ascii="宋体" w:hAnsi="宋体" w:cs="宋体"/>
          <w:color w:val="333333"/>
          <w:kern w:val="0"/>
          <w:szCs w:val="21"/>
          <w:shd w:val="clear" w:color="auto" w:fill="FFFFFF"/>
          <w:lang w:val="en-US" w:eastAsia="zh-CN"/>
        </w:rPr>
        <w:t>(4小题、共40分）；</w:t>
      </w:r>
      <w:r>
        <w:rPr>
          <w:rFonts w:hint="eastAsia" w:ascii="宋体" w:hAnsi="宋体" w:cs="宋体"/>
          <w:color w:val="333333"/>
          <w:kern w:val="0"/>
          <w:szCs w:val="21"/>
          <w:shd w:val="clear" w:color="auto" w:fill="FFFFFF"/>
        </w:rPr>
        <w:t>简答题</w:t>
      </w:r>
      <w:r>
        <w:rPr>
          <w:rFonts w:hint="eastAsia" w:ascii="宋体" w:hAnsi="宋体" w:cs="宋体"/>
          <w:color w:val="333333"/>
          <w:kern w:val="0"/>
          <w:szCs w:val="21"/>
          <w:shd w:val="clear" w:color="auto" w:fill="FFFFFF"/>
          <w:lang w:val="en-US" w:eastAsia="zh-CN"/>
        </w:rPr>
        <w:t>(5小题、共50分）</w:t>
      </w:r>
      <w:r>
        <w:rPr>
          <w:rFonts w:hint="eastAsia" w:ascii="宋体" w:hAnsi="宋体" w:cs="宋体"/>
          <w:color w:val="333333"/>
          <w:kern w:val="0"/>
          <w:szCs w:val="21"/>
          <w:shd w:val="clear" w:color="auto" w:fill="FFFFFF"/>
          <w:lang w:eastAsia="zh-CN"/>
        </w:rPr>
        <w:t>；</w:t>
      </w:r>
      <w:r>
        <w:rPr>
          <w:rFonts w:hint="eastAsia" w:ascii="宋体" w:hAnsi="宋体" w:cs="宋体"/>
          <w:color w:val="333333"/>
          <w:kern w:val="0"/>
          <w:szCs w:val="21"/>
          <w:shd w:val="clear" w:color="auto" w:fill="FFFFFF"/>
        </w:rPr>
        <w:t>论述题</w:t>
      </w:r>
      <w:r>
        <w:rPr>
          <w:rFonts w:hint="eastAsia" w:ascii="宋体" w:hAnsi="宋体" w:cs="宋体"/>
          <w:color w:val="333333"/>
          <w:kern w:val="0"/>
          <w:szCs w:val="21"/>
          <w:shd w:val="clear" w:color="auto" w:fill="FFFFFF"/>
          <w:lang w:val="en-US" w:eastAsia="zh-CN"/>
        </w:rPr>
        <w:t>(3小题、共60分）</w:t>
      </w:r>
    </w:p>
    <w:p>
      <w:pPr>
        <w:widowControl/>
        <w:shd w:val="clear" w:color="auto" w:fill="FFFFFF"/>
        <w:spacing w:line="378" w:lineRule="atLeast"/>
        <w:ind w:firstLine="480"/>
        <w:jc w:val="left"/>
        <w:rPr>
          <w:rFonts w:ascii="宋体" w:hAnsi="宋体" w:cs="宋体"/>
          <w:b/>
          <w:color w:val="333333"/>
          <w:kern w:val="0"/>
          <w:szCs w:val="21"/>
          <w:shd w:val="clear" w:color="auto" w:fill="FFFFFF"/>
        </w:rPr>
      </w:pPr>
      <w:r>
        <w:rPr>
          <w:rFonts w:hint="eastAsia" w:ascii="宋体" w:hAnsi="宋体" w:cs="宋体"/>
          <w:b/>
          <w:color w:val="333333"/>
          <w:kern w:val="0"/>
          <w:szCs w:val="21"/>
          <w:shd w:val="clear" w:color="auto" w:fill="FFFFFF"/>
        </w:rPr>
        <w:t>四、重点考查内容</w:t>
      </w:r>
    </w:p>
    <w:p>
      <w:pPr>
        <w:ind w:firstLine="630" w:firstLineChars="300"/>
      </w:pPr>
      <w:r>
        <w:rPr>
          <w:rFonts w:hint="eastAsia"/>
        </w:rPr>
        <w:t>一、早期中国美术史</w:t>
      </w:r>
    </w:p>
    <w:p>
      <w:pPr>
        <w:ind w:firstLine="630" w:firstLineChars="300"/>
      </w:pPr>
      <w:r>
        <w:rPr>
          <w:rFonts w:hint="eastAsia"/>
        </w:rPr>
        <w:t>（一）先秦青铜艺术</w:t>
      </w:r>
    </w:p>
    <w:p>
      <w:pPr>
        <w:ind w:firstLine="630" w:firstLineChars="300"/>
      </w:pPr>
      <w:r>
        <w:rPr>
          <w:rFonts w:hint="eastAsia"/>
        </w:rPr>
        <w:t>（二）秦汉雕塑艺术</w:t>
      </w:r>
    </w:p>
    <w:p>
      <w:pPr>
        <w:ind w:firstLine="630" w:firstLineChars="300"/>
      </w:pPr>
      <w:r>
        <w:rPr>
          <w:rFonts w:hint="eastAsia"/>
        </w:rPr>
        <w:t>二、中国古典绘画的历程</w:t>
      </w:r>
    </w:p>
    <w:p>
      <w:pPr>
        <w:ind w:firstLine="630" w:firstLineChars="300"/>
      </w:pPr>
      <w:r>
        <w:rPr>
          <w:rFonts w:hint="eastAsia"/>
        </w:rPr>
        <w:t>（一）人物画：魏晋美术思想、唐五代人物画家</w:t>
      </w:r>
    </w:p>
    <w:p>
      <w:pPr>
        <w:ind w:firstLine="630" w:firstLineChars="300"/>
      </w:pPr>
      <w:r>
        <w:rPr>
          <w:rFonts w:hint="eastAsia"/>
        </w:rPr>
        <w:t>（二）山水画：隋唐青绿山水、五代两宋南北山水、元代文人山水、明清山水画派</w:t>
      </w:r>
    </w:p>
    <w:p>
      <w:pPr>
        <w:ind w:firstLine="630" w:firstLineChars="300"/>
      </w:pPr>
      <w:r>
        <w:rPr>
          <w:rFonts w:hint="eastAsia"/>
        </w:rPr>
        <w:t>（三）花鸟画：院体花鸟、小写意花鸟、大写意花鸟</w:t>
      </w:r>
    </w:p>
    <w:p>
      <w:pPr>
        <w:ind w:firstLine="630" w:firstLineChars="300"/>
      </w:pPr>
      <w:r>
        <w:rPr>
          <w:rFonts w:hint="eastAsia"/>
        </w:rPr>
        <w:t>三、中国近现代美术史</w:t>
      </w:r>
    </w:p>
    <w:p>
      <w:pPr>
        <w:ind w:firstLine="630" w:firstLineChars="300"/>
      </w:pPr>
      <w:r>
        <w:rPr>
          <w:rFonts w:hint="eastAsia"/>
        </w:rPr>
        <w:t>（一）晚清民国美术</w:t>
      </w:r>
    </w:p>
    <w:p>
      <w:pPr>
        <w:ind w:firstLine="630" w:firstLineChars="300"/>
      </w:pPr>
      <w:r>
        <w:rPr>
          <w:rFonts w:hint="eastAsia"/>
        </w:rPr>
        <w:t>（二）新中国美术</w:t>
      </w:r>
    </w:p>
    <w:p>
      <w:pPr>
        <w:ind w:firstLine="630" w:firstLineChars="300"/>
      </w:pPr>
      <w:r>
        <w:rPr>
          <w:rFonts w:hint="eastAsia"/>
        </w:rPr>
        <w:t>四、早期西方美术史</w:t>
      </w:r>
    </w:p>
    <w:p>
      <w:pPr>
        <w:ind w:firstLine="630" w:firstLineChars="300"/>
      </w:pPr>
      <w:r>
        <w:rPr>
          <w:rFonts w:hint="eastAsia"/>
        </w:rPr>
        <w:t>（一）古希腊、罗马雕塑艺术</w:t>
      </w:r>
    </w:p>
    <w:p>
      <w:pPr>
        <w:ind w:firstLine="630" w:firstLineChars="300"/>
      </w:pPr>
      <w:r>
        <w:rPr>
          <w:rFonts w:hint="eastAsia"/>
        </w:rPr>
        <w:t>（二）中世纪建筑艺术</w:t>
      </w:r>
    </w:p>
    <w:p>
      <w:r>
        <w:rPr>
          <w:rFonts w:hint="eastAsia"/>
        </w:rPr>
        <w:t xml:space="preserve">      五、西方古典绘画的历程</w:t>
      </w:r>
    </w:p>
    <w:p>
      <w:pPr>
        <w:ind w:firstLine="630" w:firstLineChars="300"/>
      </w:pPr>
      <w:r>
        <w:rPr>
          <w:rFonts w:hint="eastAsia"/>
        </w:rPr>
        <w:t>（一）文艺复兴美术：弗洛伦萨画派、威尼斯画派</w:t>
      </w:r>
    </w:p>
    <w:p>
      <w:pPr>
        <w:ind w:firstLine="630" w:firstLineChars="300"/>
      </w:pPr>
      <w:r>
        <w:rPr>
          <w:rFonts w:hint="eastAsia"/>
        </w:rPr>
        <w:t>（二）十七、十八世纪美术：巴洛克艺术、洛可可艺术</w:t>
      </w:r>
    </w:p>
    <w:p>
      <w:pPr>
        <w:ind w:firstLine="1050" w:firstLineChars="500"/>
      </w:pPr>
      <w:r>
        <w:rPr>
          <w:rFonts w:hint="eastAsia"/>
        </w:rPr>
        <w:t>（三）十九世纪美术：新古典主义、浪漫主义、俄罗斯巡回画派、印象主义、后印象主义</w:t>
      </w:r>
    </w:p>
    <w:p>
      <w:pPr>
        <w:pStyle w:val="10"/>
        <w:numPr>
          <w:ilvl w:val="0"/>
          <w:numId w:val="1"/>
        </w:numPr>
        <w:ind w:firstLineChars="0"/>
      </w:pPr>
      <w:r>
        <w:rPr>
          <w:rFonts w:hint="eastAsia"/>
        </w:rPr>
        <w:t xml:space="preserve"> 西方现代美术</w:t>
      </w:r>
    </w:p>
    <w:p>
      <w:pPr>
        <w:ind w:firstLine="1050" w:firstLineChars="500"/>
      </w:pPr>
      <w:r>
        <w:rPr>
          <w:rFonts w:hint="eastAsia"/>
        </w:rPr>
        <w:t>（一）现代主义艺术：立体主义、野兽派、表现主义、抽象艺术</w:t>
      </w:r>
    </w:p>
    <w:p>
      <w:pPr>
        <w:ind w:firstLine="1050" w:firstLineChars="500"/>
      </w:pPr>
      <w:r>
        <w:rPr>
          <w:rFonts w:hint="eastAsia"/>
        </w:rPr>
        <w:t>（二）后现代主义艺术</w:t>
      </w:r>
    </w:p>
    <w:p>
      <w:pPr>
        <w:widowControl/>
        <w:shd w:val="clear" w:color="auto" w:fill="FFFFFF"/>
        <w:spacing w:line="378" w:lineRule="atLeast"/>
        <w:ind w:firstLine="480"/>
        <w:jc w:val="left"/>
        <w:rPr>
          <w:rFonts w:ascii="宋体" w:hAnsi="宋体" w:cs="宋体"/>
          <w:b/>
          <w:color w:val="333333"/>
          <w:kern w:val="0"/>
          <w:szCs w:val="21"/>
          <w:shd w:val="clear" w:color="auto" w:fill="FFFFFF"/>
        </w:rPr>
      </w:pPr>
      <w:r>
        <w:rPr>
          <w:rFonts w:hint="eastAsia" w:ascii="宋体" w:hAnsi="宋体" w:cs="宋体"/>
          <w:b/>
          <w:color w:val="333333"/>
          <w:kern w:val="0"/>
          <w:szCs w:val="21"/>
          <w:shd w:val="clear" w:color="auto" w:fill="FFFFFF"/>
        </w:rPr>
        <w:t>五、参考书目</w:t>
      </w:r>
    </w:p>
    <w:p>
      <w:pPr>
        <w:widowControl/>
        <w:shd w:val="clear" w:color="auto" w:fill="FFFFFF"/>
        <w:spacing w:line="378" w:lineRule="atLeast"/>
        <w:ind w:firstLine="480"/>
        <w:jc w:val="left"/>
        <w:rPr>
          <w:rFonts w:ascii="宋体" w:hAnsi="宋体" w:cs="宋体"/>
          <w:color w:val="333333"/>
          <w:kern w:val="0"/>
          <w:szCs w:val="21"/>
          <w:shd w:val="clear" w:color="auto" w:fill="FFFFFF"/>
        </w:rPr>
      </w:pPr>
      <w:r>
        <w:rPr>
          <w:rFonts w:hint="eastAsia" w:ascii="宋体" w:hAnsi="宋体" w:cs="宋体"/>
          <w:b/>
          <w:color w:val="333333"/>
          <w:kern w:val="0"/>
          <w:szCs w:val="21"/>
          <w:shd w:val="clear" w:color="auto" w:fill="FFFFFF"/>
        </w:rPr>
        <w:t xml:space="preserve">   </w:t>
      </w:r>
      <w:r>
        <w:rPr>
          <w:rFonts w:hint="eastAsia" w:ascii="宋体" w:hAnsi="宋体" w:cs="宋体"/>
          <w:color w:val="333333"/>
          <w:kern w:val="0"/>
          <w:szCs w:val="21"/>
          <w:shd w:val="clear" w:color="auto" w:fill="FFFFFF"/>
        </w:rPr>
        <w:t>洪再新著，《中国美术史》，中国美术学院出版社，2013年第2版</w:t>
      </w:r>
      <w:r>
        <w:rPr>
          <w:rFonts w:ascii="宋体" w:hAnsi="宋体" w:cs="宋体"/>
          <w:color w:val="333333"/>
          <w:kern w:val="0"/>
          <w:szCs w:val="21"/>
          <w:shd w:val="clear" w:color="auto" w:fill="FFFFFF"/>
        </w:rPr>
        <w:t xml:space="preserve"> </w:t>
      </w:r>
    </w:p>
    <w:p>
      <w:pPr>
        <w:widowControl/>
        <w:shd w:val="clear" w:color="auto" w:fill="FFFFFF"/>
        <w:spacing w:line="378" w:lineRule="atLeast"/>
        <w:ind w:firstLine="787" w:firstLineChars="375"/>
        <w:jc w:val="left"/>
        <w:rPr>
          <w:rFonts w:ascii="宋体" w:hAnsi="宋体" w:cs="宋体"/>
          <w:color w:val="333333"/>
          <w:szCs w:val="21"/>
        </w:rPr>
      </w:pPr>
      <w:r>
        <w:rPr>
          <w:rFonts w:ascii="宋体" w:hAnsi="宋体" w:cs="宋体"/>
          <w:color w:val="333333"/>
          <w:szCs w:val="21"/>
        </w:rPr>
        <w:t>丁宁著</w:t>
      </w:r>
      <w:r>
        <w:rPr>
          <w:rFonts w:hint="eastAsia" w:ascii="宋体" w:hAnsi="宋体" w:cs="宋体"/>
          <w:color w:val="333333"/>
          <w:szCs w:val="21"/>
        </w:rPr>
        <w:t>，《西方美术史》，北京大学出版社，2015年版</w:t>
      </w:r>
    </w:p>
    <w:p>
      <w:r>
        <w:rPr>
          <w:rFonts w:hint="eastAsia"/>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E52D1"/>
    <w:multiLevelType w:val="multilevel"/>
    <w:tmpl w:val="15BE52D1"/>
    <w:lvl w:ilvl="0" w:tentative="0">
      <w:start w:val="6"/>
      <w:numFmt w:val="japaneseCounting"/>
      <w:lvlText w:val="%1、"/>
      <w:lvlJc w:val="left"/>
      <w:pPr>
        <w:ind w:left="1260" w:hanging="4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664"/>
    <w:rsid w:val="00063E09"/>
    <w:rsid w:val="00137583"/>
    <w:rsid w:val="001D4157"/>
    <w:rsid w:val="00234D67"/>
    <w:rsid w:val="00274635"/>
    <w:rsid w:val="002863FC"/>
    <w:rsid w:val="002B130E"/>
    <w:rsid w:val="00341A73"/>
    <w:rsid w:val="003D6CE3"/>
    <w:rsid w:val="003E4F8D"/>
    <w:rsid w:val="005434C3"/>
    <w:rsid w:val="006D67C7"/>
    <w:rsid w:val="00714E5D"/>
    <w:rsid w:val="00777432"/>
    <w:rsid w:val="007F2CD3"/>
    <w:rsid w:val="009243F4"/>
    <w:rsid w:val="00960F2E"/>
    <w:rsid w:val="009725D7"/>
    <w:rsid w:val="009731BD"/>
    <w:rsid w:val="00A00290"/>
    <w:rsid w:val="00A042FD"/>
    <w:rsid w:val="00A15664"/>
    <w:rsid w:val="00A60DB1"/>
    <w:rsid w:val="00A71334"/>
    <w:rsid w:val="00A97CE0"/>
    <w:rsid w:val="00AC6DCE"/>
    <w:rsid w:val="00B018A8"/>
    <w:rsid w:val="00B058E5"/>
    <w:rsid w:val="00B0632E"/>
    <w:rsid w:val="00BE25F3"/>
    <w:rsid w:val="00C86DCC"/>
    <w:rsid w:val="00CA125D"/>
    <w:rsid w:val="00CB1E11"/>
    <w:rsid w:val="00D03F99"/>
    <w:rsid w:val="00D251C8"/>
    <w:rsid w:val="00D40176"/>
    <w:rsid w:val="00DD5B8F"/>
    <w:rsid w:val="00DD7169"/>
    <w:rsid w:val="00E64B1C"/>
    <w:rsid w:val="00EF6E2E"/>
    <w:rsid w:val="20F11CEC"/>
    <w:rsid w:val="27821F48"/>
    <w:rsid w:val="2B9B7403"/>
    <w:rsid w:val="33C8267D"/>
    <w:rsid w:val="3798113F"/>
    <w:rsid w:val="436E71AB"/>
    <w:rsid w:val="56D57C4C"/>
    <w:rsid w:val="5C24095D"/>
    <w:rsid w:val="63505681"/>
    <w:rsid w:val="74C47D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0"/>
    <w:rPr>
      <w:color w:val="0000FF"/>
      <w:u w:val="single"/>
    </w:rPr>
  </w:style>
  <w:style w:type="paragraph" w:customStyle="1" w:styleId="7">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8">
    <w:name w:val="页眉 Char"/>
    <w:basedOn w:val="5"/>
    <w:link w:val="3"/>
    <w:semiHidden/>
    <w:qFormat/>
    <w:uiPriority w:val="99"/>
    <w:rPr>
      <w:rFonts w:ascii="Calibri" w:hAnsi="Calibri"/>
      <w:kern w:val="2"/>
      <w:sz w:val="18"/>
      <w:szCs w:val="18"/>
    </w:rPr>
  </w:style>
  <w:style w:type="character" w:customStyle="1" w:styleId="9">
    <w:name w:val="页脚 Char"/>
    <w:basedOn w:val="5"/>
    <w:link w:val="2"/>
    <w:semiHidden/>
    <w:qFormat/>
    <w:uiPriority w:val="99"/>
    <w:rPr>
      <w:rFonts w:ascii="Calibri" w:hAnsi="Calibri"/>
      <w:kern w:val="2"/>
      <w:sz w:val="18"/>
      <w:szCs w:val="18"/>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2</Pages>
  <Words>130</Words>
  <Characters>741</Characters>
  <Lines>6</Lines>
  <Paragraphs>1</Paragraphs>
  <TotalTime>4</TotalTime>
  <ScaleCrop>false</ScaleCrop>
  <LinksUpToDate>false</LinksUpToDate>
  <CharactersWithSpaces>870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2019-09-24T09:03:00Z</dcterms:created>
  <dc:creator>FtpDown</dc:creator>
  <cp:lastModifiedBy>徐宗品</cp:lastModifiedBy>
  <dcterms:modified xsi:type="dcterms:W3CDTF">2019-09-27T05:48:43Z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