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477" w:rsidRDefault="00013AE3" w:rsidP="00F04477">
      <w:pPr>
        <w:pStyle w:val="a3"/>
        <w:spacing w:after="240" w:afterAutospacing="0" w:line="288" w:lineRule="auto"/>
        <w:jc w:val="center"/>
      </w:pPr>
      <w:r>
        <w:rPr>
          <w:rFonts w:ascii="黑体" w:eastAsia="黑体" w:hAnsi="黑体" w:hint="eastAsia"/>
          <w:sz w:val="24"/>
          <w:szCs w:val="24"/>
        </w:rPr>
        <w:t>20</w:t>
      </w:r>
      <w:r>
        <w:rPr>
          <w:rFonts w:ascii="黑体" w:eastAsia="黑体" w:hAnsi="黑体"/>
          <w:sz w:val="24"/>
          <w:szCs w:val="24"/>
        </w:rPr>
        <w:t>2</w:t>
      </w:r>
      <w:r w:rsidR="00A16A51">
        <w:rPr>
          <w:rFonts w:ascii="黑体" w:eastAsia="黑体" w:hAnsi="黑体" w:hint="eastAsia"/>
          <w:sz w:val="24"/>
          <w:szCs w:val="24"/>
        </w:rPr>
        <w:t>1</w:t>
      </w:r>
      <w:bookmarkStart w:id="0" w:name="_GoBack"/>
      <w:bookmarkEnd w:id="0"/>
      <w:r w:rsidR="00F04477">
        <w:rPr>
          <w:rFonts w:ascii="黑体" w:eastAsia="黑体" w:hAnsi="黑体" w:hint="eastAsia"/>
          <w:sz w:val="24"/>
          <w:szCs w:val="24"/>
        </w:rPr>
        <w:t>年“宏、微观经济学”（科目代码820 ）考试大纲</w:t>
      </w:r>
    </w:p>
    <w:p w:rsidR="00F04477" w:rsidRDefault="00F04477" w:rsidP="00F04477">
      <w:pPr>
        <w:pStyle w:val="a3"/>
        <w:spacing w:line="266" w:lineRule="auto"/>
      </w:pPr>
      <w:r>
        <w:rPr>
          <w:rFonts w:hint="eastAsia"/>
          <w:sz w:val="21"/>
          <w:szCs w:val="21"/>
        </w:rPr>
        <w:t xml:space="preserve">1、宏观经济学部分 （1）国民收入核算 （2）国民收入决定：IS-LM模型（包括乘数理论、投资的决定、财政政策自动稳定器和斟酌使用的财政政策、货币需求、货币创造、货币政策工具、财政政策和货币政策的政策效果） （3）国民收入决定：AD-AS模型 （4）失业与通货膨胀 （5）经济增长与经济周期 （6）主要的西方经济学流派 </w:t>
      </w:r>
      <w:r>
        <w:rPr>
          <w:rFonts w:hint="eastAsia"/>
          <w:sz w:val="21"/>
          <w:szCs w:val="21"/>
        </w:rPr>
        <w:br/>
        <w:t>2、微观经济学部分 （1）供求及其均衡价格和弹性理论 （2）消费者行为理论（效用及其消费者均衡，包括替代效应和收入效应） （3）生产者行为理论（包括生产理论、成本理论） （4）市场均衡理论 （5）分配理论（要素供求及其均衡，包括</w:t>
      </w:r>
      <w:proofErr w:type="gramStart"/>
      <w:r>
        <w:rPr>
          <w:rFonts w:hint="eastAsia"/>
          <w:sz w:val="21"/>
          <w:szCs w:val="21"/>
        </w:rPr>
        <w:t>洛</w:t>
      </w:r>
      <w:proofErr w:type="gramEnd"/>
      <w:r>
        <w:rPr>
          <w:rFonts w:hint="eastAsia"/>
          <w:sz w:val="21"/>
          <w:szCs w:val="21"/>
        </w:rPr>
        <w:t>伦兹曲线和</w:t>
      </w:r>
      <w:proofErr w:type="gramStart"/>
      <w:r>
        <w:rPr>
          <w:rFonts w:hint="eastAsia"/>
          <w:sz w:val="21"/>
          <w:szCs w:val="21"/>
        </w:rPr>
        <w:t>基</w:t>
      </w:r>
      <w:proofErr w:type="gramEnd"/>
      <w:r>
        <w:rPr>
          <w:rFonts w:hint="eastAsia"/>
          <w:sz w:val="21"/>
          <w:szCs w:val="21"/>
        </w:rPr>
        <w:t xml:space="preserve">尼系数）（6）一般均衡理论与福利经济学 （7）市场失灵与微观经济政策 </w:t>
      </w:r>
    </w:p>
    <w:p w:rsidR="005113EC" w:rsidRDefault="005113EC"/>
    <w:sectPr w:rsidR="005113EC" w:rsidSect="00F04477">
      <w:pgSz w:w="9917" w:h="14164" w:code="264"/>
      <w:pgMar w:top="624" w:right="510" w:bottom="624" w:left="5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25E" w:rsidRDefault="0066425E" w:rsidP="00EA00B0">
      <w:r>
        <w:separator/>
      </w:r>
    </w:p>
  </w:endnote>
  <w:endnote w:type="continuationSeparator" w:id="0">
    <w:p w:rsidR="0066425E" w:rsidRDefault="0066425E" w:rsidP="00EA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25E" w:rsidRDefault="0066425E" w:rsidP="00EA00B0">
      <w:r>
        <w:separator/>
      </w:r>
    </w:p>
  </w:footnote>
  <w:footnote w:type="continuationSeparator" w:id="0">
    <w:p w:rsidR="0066425E" w:rsidRDefault="0066425E" w:rsidP="00EA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A5"/>
    <w:rsid w:val="00013AE3"/>
    <w:rsid w:val="000A32E8"/>
    <w:rsid w:val="00144399"/>
    <w:rsid w:val="005113EC"/>
    <w:rsid w:val="0066425E"/>
    <w:rsid w:val="009306A5"/>
    <w:rsid w:val="00A16A51"/>
    <w:rsid w:val="00DA2276"/>
    <w:rsid w:val="00EA00B0"/>
    <w:rsid w:val="00F04477"/>
    <w:rsid w:val="00F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D4C61"/>
  <w15:chartTrackingRefBased/>
  <w15:docId w15:val="{A659D086-0207-4CCB-AC6D-4817C980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4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A0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00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0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0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yu</dc:creator>
  <cp:keywords/>
  <dc:description/>
  <cp:lastModifiedBy>微软用户</cp:lastModifiedBy>
  <cp:revision>6</cp:revision>
  <dcterms:created xsi:type="dcterms:W3CDTF">2016-09-23T08:56:00Z</dcterms:created>
  <dcterms:modified xsi:type="dcterms:W3CDTF">2020-09-04T06:33:00Z</dcterms:modified>
</cp:coreProperties>
</file>