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CA" w:rsidRDefault="00112DCA">
      <w:pPr>
        <w:pStyle w:val="a3"/>
        <w:spacing w:before="5"/>
        <w:ind w:left="0" w:firstLine="0"/>
        <w:rPr>
          <w:rFonts w:ascii="宋体"/>
          <w:sz w:val="14"/>
        </w:rPr>
      </w:pPr>
    </w:p>
    <w:p w:rsidR="00112DCA" w:rsidRDefault="002B74D4">
      <w:pPr>
        <w:pStyle w:val="1"/>
      </w:pPr>
      <w:r>
        <w:t>新闻与传播硕士专业学位研究生入学考试</w:t>
      </w:r>
    </w:p>
    <w:p w:rsidR="00112DCA" w:rsidRDefault="002B74D4">
      <w:pPr>
        <w:spacing w:before="132"/>
        <w:ind w:left="5"/>
        <w:jc w:val="center"/>
        <w:rPr>
          <w:rFonts w:ascii="华文中宋" w:eastAsia="华文中宋"/>
          <w:b/>
          <w:sz w:val="31"/>
        </w:rPr>
      </w:pPr>
      <w:r>
        <w:rPr>
          <w:rFonts w:ascii="华文中宋" w:eastAsia="华文中宋" w:hint="eastAsia"/>
          <w:b/>
          <w:sz w:val="31"/>
        </w:rPr>
        <w:t>《新闻与传播</w:t>
      </w:r>
      <w:r w:rsidR="00B52FAC">
        <w:rPr>
          <w:rFonts w:ascii="华文中宋" w:eastAsia="华文中宋" w:hint="eastAsia"/>
          <w:b/>
          <w:sz w:val="31"/>
        </w:rPr>
        <w:t>专业</w:t>
      </w:r>
      <w:r>
        <w:rPr>
          <w:rFonts w:ascii="华文中宋" w:eastAsia="华文中宋" w:hint="eastAsia"/>
          <w:b/>
          <w:sz w:val="31"/>
        </w:rPr>
        <w:t>综合能力</w:t>
      </w:r>
      <w:r>
        <w:rPr>
          <w:rFonts w:ascii="华文中宋" w:eastAsia="华文中宋" w:hint="eastAsia"/>
          <w:b/>
          <w:sz w:val="31"/>
        </w:rPr>
        <w:t>》考试大纲</w:t>
      </w:r>
    </w:p>
    <w:p w:rsidR="00112DCA" w:rsidRDefault="002B74D4">
      <w:pPr>
        <w:pStyle w:val="a3"/>
        <w:spacing w:before="298"/>
        <w:ind w:left="600" w:firstLine="0"/>
        <w:rPr>
          <w:rFonts w:ascii="黑体" w:eastAsia="黑体"/>
        </w:rPr>
      </w:pPr>
      <w:r>
        <w:rPr>
          <w:rFonts w:ascii="黑体" w:eastAsia="黑体" w:hint="eastAsia"/>
        </w:rPr>
        <w:t>一、考试性质</w:t>
      </w:r>
    </w:p>
    <w:p w:rsidR="00112DCA" w:rsidRDefault="00112DCA">
      <w:pPr>
        <w:pStyle w:val="a3"/>
        <w:spacing w:before="1"/>
        <w:ind w:left="0" w:firstLine="0"/>
        <w:rPr>
          <w:rFonts w:ascii="黑体"/>
        </w:rPr>
      </w:pPr>
    </w:p>
    <w:p w:rsidR="00112DCA" w:rsidRDefault="002B74D4">
      <w:pPr>
        <w:pStyle w:val="a3"/>
        <w:spacing w:before="0" w:line="364" w:lineRule="auto"/>
        <w:ind w:left="120" w:right="117" w:firstLine="420"/>
        <w:jc w:val="both"/>
      </w:pPr>
      <w:r>
        <w:t>《新闻与传播</w:t>
      </w:r>
      <w:r>
        <w:rPr>
          <w:rFonts w:hint="eastAsia"/>
        </w:rPr>
        <w:t>专业</w:t>
      </w:r>
      <w:r>
        <w:rPr>
          <w:rFonts w:hint="eastAsia"/>
        </w:rPr>
        <w:t>综合能力</w:t>
      </w:r>
      <w:r>
        <w:t>（</w:t>
      </w:r>
      <w:r>
        <w:rPr>
          <w:spacing w:val="-20"/>
        </w:rPr>
        <w:t>代码</w:t>
      </w:r>
      <w:r>
        <w:rPr>
          <w:spacing w:val="-20"/>
        </w:rPr>
        <w:t xml:space="preserve"> </w:t>
      </w:r>
      <w:r>
        <w:rPr>
          <w:rFonts w:ascii="宋体" w:eastAsia="宋体" w:hint="eastAsia"/>
          <w:lang w:val="en-US"/>
        </w:rPr>
        <w:t>334</w:t>
      </w:r>
      <w:r>
        <w:t>）</w:t>
      </w:r>
      <w:r>
        <w:rPr>
          <w:spacing w:val="-20"/>
        </w:rPr>
        <w:t>》是</w:t>
      </w:r>
      <w:r>
        <w:rPr>
          <w:spacing w:val="-20"/>
        </w:rPr>
        <w:t xml:space="preserve"> </w:t>
      </w:r>
      <w:r>
        <w:rPr>
          <w:rFonts w:ascii="宋体" w:eastAsia="宋体" w:hint="eastAsia"/>
        </w:rPr>
        <w:t>2016</w:t>
      </w:r>
      <w:r>
        <w:rPr>
          <w:rFonts w:ascii="宋体" w:eastAsia="宋体" w:hint="eastAsia"/>
          <w:spacing w:val="-60"/>
        </w:rPr>
        <w:t xml:space="preserve"> </w:t>
      </w:r>
      <w:r>
        <w:t>年新闻与传播硕士（</w:t>
      </w:r>
      <w:r>
        <w:rPr>
          <w:rFonts w:ascii="宋体" w:eastAsia="宋体" w:hint="eastAsia"/>
        </w:rPr>
        <w:t>MJC</w:t>
      </w:r>
      <w:r>
        <w:t>）专</w:t>
      </w:r>
      <w:r>
        <w:rPr>
          <w:spacing w:val="-7"/>
        </w:rPr>
        <w:t>业学位研究生入学考试的科目之一。《新闻与传播</w:t>
      </w:r>
      <w:r>
        <w:rPr>
          <w:rFonts w:hint="eastAsia"/>
          <w:spacing w:val="-7"/>
        </w:rPr>
        <w:t>专业</w:t>
      </w:r>
      <w:bookmarkStart w:id="0" w:name="_GoBack"/>
      <w:bookmarkEnd w:id="0"/>
      <w:r>
        <w:rPr>
          <w:rFonts w:hint="eastAsia"/>
          <w:spacing w:val="-7"/>
        </w:rPr>
        <w:t>综合能力</w:t>
      </w:r>
      <w:r>
        <w:rPr>
          <w:spacing w:val="-7"/>
        </w:rPr>
        <w:t>》考试旨在检验考生</w:t>
      </w:r>
      <w:r>
        <w:rPr>
          <w:spacing w:val="-6"/>
        </w:rPr>
        <w:t>新闻传播实务的基本知识和基本技能的掌握程度，以及分析问题和解决问题的能</w:t>
      </w:r>
      <w:r>
        <w:t>力。</w:t>
      </w:r>
    </w:p>
    <w:p w:rsidR="00112DCA" w:rsidRDefault="002B74D4">
      <w:pPr>
        <w:pStyle w:val="a3"/>
        <w:spacing w:before="154"/>
        <w:ind w:left="600" w:firstLine="0"/>
        <w:rPr>
          <w:rFonts w:ascii="黑体" w:eastAsia="黑体"/>
        </w:rPr>
      </w:pPr>
      <w:r>
        <w:rPr>
          <w:rFonts w:ascii="黑体" w:eastAsia="黑体" w:hint="eastAsia"/>
        </w:rPr>
        <w:t>二、考试内容</w:t>
      </w:r>
    </w:p>
    <w:p w:rsidR="00112DCA" w:rsidRDefault="00112DCA">
      <w:pPr>
        <w:pStyle w:val="a3"/>
        <w:spacing w:before="2"/>
        <w:ind w:left="0" w:firstLine="0"/>
        <w:rPr>
          <w:rFonts w:ascii="黑体"/>
        </w:rPr>
      </w:pPr>
    </w:p>
    <w:p w:rsidR="00112DCA" w:rsidRDefault="002B74D4">
      <w:pPr>
        <w:pStyle w:val="a3"/>
        <w:spacing w:before="0"/>
        <w:ind w:left="540" w:firstLine="0"/>
      </w:pPr>
      <w:r>
        <w:t>（一）新闻采访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新闻记者的产生和发展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rPr>
          <w:sz w:val="24"/>
        </w:rPr>
      </w:pPr>
      <w:r>
        <w:rPr>
          <w:sz w:val="24"/>
        </w:rPr>
        <w:t>新闻采访的内涵与性质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新闻采访的常见方式及基本要求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rPr>
          <w:sz w:val="24"/>
        </w:rPr>
      </w:pPr>
      <w:r>
        <w:rPr>
          <w:sz w:val="24"/>
        </w:rPr>
        <w:t>新闻敏感的内涵及培养方法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采访角度的内涵及选择技巧</w:t>
      </w:r>
    </w:p>
    <w:p w:rsidR="00112DCA" w:rsidRDefault="002B74D4">
      <w:pPr>
        <w:pStyle w:val="a4"/>
        <w:numPr>
          <w:ilvl w:val="0"/>
          <w:numId w:val="1"/>
        </w:numPr>
        <w:tabs>
          <w:tab w:val="left" w:pos="781"/>
        </w:tabs>
        <w:rPr>
          <w:sz w:val="24"/>
        </w:rPr>
      </w:pPr>
      <w:r>
        <w:rPr>
          <w:sz w:val="24"/>
        </w:rPr>
        <w:t>突发事件的内涵及采访要求</w:t>
      </w:r>
    </w:p>
    <w:p w:rsidR="00112DCA" w:rsidRDefault="002B74D4">
      <w:pPr>
        <w:pStyle w:val="a3"/>
        <w:ind w:left="540" w:firstLine="0"/>
      </w:pPr>
      <w:r>
        <w:t>（二）新闻写作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rPr>
          <w:sz w:val="24"/>
        </w:rPr>
        <w:t>新闻写作的基本方法：用事实说话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新闻写作的基本要求：真实性、时效性、可读性、针对性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rPr>
          <w:sz w:val="24"/>
        </w:rPr>
        <w:t>新闻角度的内涵及选择方法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消息的内涵、特点与优势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rPr>
          <w:sz w:val="24"/>
        </w:rPr>
        <w:t>消息写作各环节的内涵及基本要求：导语、主体、结尾、新闻背景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新闻特写的内涵、特点与优势</w:t>
      </w:r>
    </w:p>
    <w:p w:rsidR="00112DCA" w:rsidRDefault="002B74D4">
      <w:pPr>
        <w:pStyle w:val="a4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rPr>
          <w:sz w:val="24"/>
        </w:rPr>
        <w:t>各类特写的写作要求</w:t>
      </w:r>
    </w:p>
    <w:p w:rsidR="00112DCA" w:rsidRDefault="002B74D4">
      <w:pPr>
        <w:pStyle w:val="a3"/>
        <w:ind w:left="540" w:firstLine="0"/>
      </w:pPr>
      <w:r>
        <w:t>（三）新闻编辑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rPr>
          <w:sz w:val="24"/>
        </w:rPr>
      </w:pPr>
      <w:r>
        <w:rPr>
          <w:sz w:val="24"/>
        </w:rPr>
        <w:t>新闻编辑的内涵及特点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编辑策划</w:t>
      </w:r>
    </w:p>
    <w:p w:rsidR="00112DCA" w:rsidRDefault="00112DCA">
      <w:pPr>
        <w:rPr>
          <w:sz w:val="24"/>
        </w:rPr>
        <w:sectPr w:rsidR="00112DCA">
          <w:type w:val="continuous"/>
          <w:pgSz w:w="11910" w:h="16840"/>
          <w:pgMar w:top="1460" w:right="1680" w:bottom="280" w:left="1680" w:header="720" w:footer="720" w:gutter="0"/>
          <w:cols w:space="720"/>
        </w:sectPr>
      </w:pP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spacing w:before="42"/>
        <w:rPr>
          <w:sz w:val="24"/>
        </w:rPr>
      </w:pPr>
      <w:r>
        <w:rPr>
          <w:sz w:val="24"/>
        </w:rPr>
        <w:lastRenderedPageBreak/>
        <w:t>新闻稿件的分析及选择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新闻稿件的修改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rPr>
          <w:sz w:val="24"/>
        </w:rPr>
      </w:pPr>
      <w:r>
        <w:rPr>
          <w:sz w:val="24"/>
        </w:rPr>
        <w:t>制作新闻标题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新闻稿的配置</w:t>
      </w:r>
    </w:p>
    <w:p w:rsidR="00112DCA" w:rsidRDefault="002B74D4">
      <w:pPr>
        <w:pStyle w:val="a4"/>
        <w:numPr>
          <w:ilvl w:val="0"/>
          <w:numId w:val="3"/>
        </w:numPr>
        <w:tabs>
          <w:tab w:val="left" w:pos="781"/>
        </w:tabs>
        <w:rPr>
          <w:sz w:val="24"/>
        </w:rPr>
      </w:pPr>
      <w:r>
        <w:rPr>
          <w:sz w:val="24"/>
        </w:rPr>
        <w:t>版面和图片编辑</w:t>
      </w:r>
    </w:p>
    <w:p w:rsidR="00112DCA" w:rsidRDefault="002B74D4">
      <w:pPr>
        <w:pStyle w:val="a3"/>
        <w:ind w:left="540" w:firstLine="0"/>
      </w:pPr>
      <w:r>
        <w:t>（四）新闻评论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rPr>
          <w:sz w:val="24"/>
        </w:rPr>
      </w:pPr>
      <w:r>
        <w:rPr>
          <w:sz w:val="24"/>
        </w:rPr>
        <w:t>新闻评论的内涵及特点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新闻评论的类型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rPr>
          <w:sz w:val="24"/>
        </w:rPr>
      </w:pPr>
      <w:r>
        <w:rPr>
          <w:sz w:val="24"/>
        </w:rPr>
        <w:t>新闻评论写作的基本要求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新闻评论的选题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rPr>
          <w:sz w:val="24"/>
        </w:rPr>
      </w:pPr>
      <w:r>
        <w:rPr>
          <w:sz w:val="24"/>
        </w:rPr>
        <w:t>新闻评论的立论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spacing w:before="160"/>
        <w:rPr>
          <w:sz w:val="24"/>
        </w:rPr>
      </w:pPr>
      <w:r>
        <w:rPr>
          <w:sz w:val="24"/>
        </w:rPr>
        <w:t>新闻评论的论证</w:t>
      </w:r>
    </w:p>
    <w:p w:rsidR="00112DCA" w:rsidRDefault="002B74D4">
      <w:pPr>
        <w:pStyle w:val="a4"/>
        <w:numPr>
          <w:ilvl w:val="0"/>
          <w:numId w:val="4"/>
        </w:numPr>
        <w:tabs>
          <w:tab w:val="left" w:pos="781"/>
        </w:tabs>
        <w:rPr>
          <w:sz w:val="24"/>
        </w:rPr>
      </w:pPr>
      <w:r>
        <w:rPr>
          <w:sz w:val="24"/>
        </w:rPr>
        <w:t>各类新闻评论体裁的内涵及基本要求</w:t>
      </w:r>
    </w:p>
    <w:p w:rsidR="00112DCA" w:rsidRDefault="002B74D4">
      <w:pPr>
        <w:pStyle w:val="a3"/>
        <w:ind w:left="600" w:firstLine="0"/>
      </w:pPr>
      <w:r>
        <w:t>（五）网络传播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rPr>
          <w:sz w:val="24"/>
        </w:rPr>
      </w:pPr>
      <w:r>
        <w:rPr>
          <w:sz w:val="24"/>
        </w:rPr>
        <w:t>网络媒体的含义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spacing w:before="160"/>
        <w:rPr>
          <w:sz w:val="24"/>
        </w:rPr>
      </w:pPr>
      <w:r>
        <w:rPr>
          <w:sz w:val="24"/>
        </w:rPr>
        <w:t>网络媒体的特征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rPr>
          <w:sz w:val="24"/>
        </w:rPr>
      </w:pPr>
      <w:r>
        <w:rPr>
          <w:sz w:val="24"/>
        </w:rPr>
        <w:t>网络媒体的功能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spacing w:before="160"/>
        <w:rPr>
          <w:sz w:val="24"/>
        </w:rPr>
      </w:pPr>
      <w:r>
        <w:rPr>
          <w:sz w:val="24"/>
        </w:rPr>
        <w:t>网络传播模式的基本类型与特点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rPr>
          <w:sz w:val="24"/>
        </w:rPr>
      </w:pPr>
      <w:r>
        <w:rPr>
          <w:sz w:val="24"/>
        </w:rPr>
        <w:t>网络媒体的传播者分析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786"/>
        </w:tabs>
        <w:spacing w:before="160"/>
        <w:ind w:left="785"/>
        <w:rPr>
          <w:sz w:val="24"/>
        </w:rPr>
      </w:pPr>
      <w:r>
        <w:rPr>
          <w:sz w:val="24"/>
        </w:rPr>
        <w:t>网络媒体的受众分析</w:t>
      </w:r>
    </w:p>
    <w:p w:rsidR="00112DCA" w:rsidRDefault="002B74D4">
      <w:pPr>
        <w:pStyle w:val="a4"/>
        <w:numPr>
          <w:ilvl w:val="0"/>
          <w:numId w:val="5"/>
        </w:numPr>
        <w:tabs>
          <w:tab w:val="left" w:pos="841"/>
        </w:tabs>
        <w:rPr>
          <w:sz w:val="24"/>
        </w:rPr>
      </w:pPr>
      <w:r>
        <w:rPr>
          <w:sz w:val="24"/>
        </w:rPr>
        <w:t>网络媒体内容分析</w:t>
      </w:r>
    </w:p>
    <w:sectPr w:rsidR="00112DCA">
      <w:pgSz w:w="11910" w:h="16840"/>
      <w:pgMar w:top="14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841" w:hanging="24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610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81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51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22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9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63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34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04" w:hanging="241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81" w:hanging="24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56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09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86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9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2" w:hanging="241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81" w:hanging="24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56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09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86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9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2" w:hanging="241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81" w:hanging="24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56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09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86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9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2" w:hanging="241"/>
      </w:pPr>
      <w:rPr>
        <w:rFonts w:hint="default"/>
        <w:lang w:val="zh-CN" w:eastAsia="zh-CN" w:bidi="zh-CN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81" w:hanging="241"/>
        <w:jc w:val="left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56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09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86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3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9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6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2" w:hanging="241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CA"/>
    <w:rsid w:val="00112DCA"/>
    <w:rsid w:val="002B74D4"/>
    <w:rsid w:val="00B52FAC"/>
    <w:rsid w:val="4A9F174B"/>
    <w:rsid w:val="6A3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6459"/>
  <w15:docId w15:val="{A1C56148-EADC-4751-B263-582AD016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5"/>
      <w:jc w:val="center"/>
      <w:outlineLvl w:val="0"/>
    </w:pPr>
    <w:rPr>
      <w:rFonts w:ascii="华文中宋" w:eastAsia="华文中宋" w:hAnsi="华文中宋" w:cs="华文中宋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0"/>
      <w:ind w:left="781" w:hanging="24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781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wtyzb</cp:lastModifiedBy>
  <cp:revision>3</cp:revision>
  <dcterms:created xsi:type="dcterms:W3CDTF">2018-07-10T02:52:00Z</dcterms:created>
  <dcterms:modified xsi:type="dcterms:W3CDTF">2018-09-14T01:38:00Z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2018-07-10T00:00:00Z</vt:filetime>
  </property>
  <property fmtid="{D5CDD505-2E9C-101B-9397-08002B2CF9AE}" pid="5" name="KSOProductBuildVer">
    <vt:lpwstr>2052-10.1.0.7401</vt:lpwstr>
  </property>
</Properties>
</file>