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01E" w:rsidRDefault="0083006B" w:rsidP="00667904">
      <w:pPr>
        <w:adjustRightInd w:val="0"/>
        <w:snapToGrid w:val="0"/>
        <w:rPr>
          <w:rFonts w:ascii="仿宋_GB2312" w:eastAsia="仿宋_GB2312" w:hAnsi="仿宋" w:cs="仿宋_GB2312"/>
          <w:bCs/>
          <w:spacing w:val="-4"/>
          <w:sz w:val="32"/>
          <w:szCs w:val="32"/>
        </w:rPr>
      </w:pPr>
      <w:r>
        <w:rPr>
          <w:rFonts w:ascii="仿宋_GB2312" w:eastAsia="仿宋_GB2312" w:hAnsi="仿宋" w:cs="仿宋_GB2312" w:hint="eastAsia"/>
          <w:bCs/>
          <w:noProof/>
          <w:spacing w:val="-4"/>
          <w:sz w:val="32"/>
          <w:szCs w:val="32"/>
        </w:rPr>
        <w:drawing>
          <wp:inline distT="0" distB="0" distL="0" distR="0">
            <wp:extent cx="5274310" cy="7255510"/>
            <wp:effectExtent l="19050" t="0" r="2540" b="0"/>
            <wp:docPr id="1" name="图片 0"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6" cstate="print"/>
                    <a:stretch>
                      <a:fillRect/>
                    </a:stretch>
                  </pic:blipFill>
                  <pic:spPr>
                    <a:xfrm>
                      <a:off x="0" y="0"/>
                      <a:ext cx="5274310" cy="7255510"/>
                    </a:xfrm>
                    <a:prstGeom prst="rect">
                      <a:avLst/>
                    </a:prstGeom>
                  </pic:spPr>
                </pic:pic>
              </a:graphicData>
            </a:graphic>
          </wp:inline>
        </w:drawing>
      </w:r>
    </w:p>
    <w:p w:rsidR="0083006B" w:rsidRDefault="0083006B" w:rsidP="00667904">
      <w:pPr>
        <w:adjustRightInd w:val="0"/>
        <w:snapToGrid w:val="0"/>
        <w:rPr>
          <w:rFonts w:ascii="仿宋_GB2312" w:eastAsia="仿宋_GB2312" w:hAnsi="仿宋" w:cs="仿宋_GB2312"/>
          <w:bCs/>
          <w:spacing w:val="-4"/>
          <w:sz w:val="32"/>
          <w:szCs w:val="32"/>
        </w:rPr>
      </w:pPr>
    </w:p>
    <w:p w:rsidR="0083006B" w:rsidRDefault="0083006B" w:rsidP="00667904">
      <w:pPr>
        <w:adjustRightInd w:val="0"/>
        <w:snapToGrid w:val="0"/>
        <w:rPr>
          <w:rFonts w:ascii="仿宋_GB2312" w:eastAsia="仿宋_GB2312" w:hAnsi="仿宋" w:cs="仿宋_GB2312"/>
          <w:bCs/>
          <w:spacing w:val="-4"/>
          <w:sz w:val="32"/>
          <w:szCs w:val="32"/>
        </w:rPr>
      </w:pPr>
    </w:p>
    <w:p w:rsidR="0083006B" w:rsidRDefault="0083006B" w:rsidP="00667904">
      <w:pPr>
        <w:adjustRightInd w:val="0"/>
        <w:snapToGrid w:val="0"/>
        <w:rPr>
          <w:rFonts w:ascii="仿宋_GB2312" w:eastAsia="仿宋_GB2312" w:hAnsi="仿宋" w:cs="仿宋_GB2312"/>
          <w:bCs/>
          <w:spacing w:val="-4"/>
          <w:sz w:val="32"/>
          <w:szCs w:val="32"/>
        </w:rPr>
      </w:pPr>
    </w:p>
    <w:p w:rsidR="0083006B" w:rsidRDefault="0083006B" w:rsidP="00667904">
      <w:pPr>
        <w:adjustRightInd w:val="0"/>
        <w:snapToGrid w:val="0"/>
        <w:rPr>
          <w:rFonts w:ascii="仿宋_GB2312" w:eastAsia="仿宋_GB2312" w:hAnsi="仿宋" w:cs="仿宋_GB2312"/>
          <w:bCs/>
          <w:spacing w:val="-4"/>
          <w:sz w:val="32"/>
          <w:szCs w:val="32"/>
        </w:rPr>
      </w:pPr>
    </w:p>
    <w:p w:rsidR="005C501E" w:rsidRPr="0083006B" w:rsidRDefault="0083006B" w:rsidP="00667904">
      <w:pPr>
        <w:adjustRightInd w:val="0"/>
        <w:snapToGrid w:val="0"/>
        <w:rPr>
          <w:rFonts w:ascii="仿宋_GB2312" w:eastAsia="仿宋_GB2312" w:hAnsi="仿宋" w:cs="仿宋_GB2312"/>
          <w:bCs/>
          <w:spacing w:val="-4"/>
          <w:sz w:val="24"/>
        </w:rPr>
      </w:pPr>
      <w:r w:rsidRPr="0083006B">
        <w:rPr>
          <w:rFonts w:ascii="仿宋_GB2312" w:eastAsia="仿宋_GB2312" w:hAnsi="仿宋" w:cs="仿宋_GB2312" w:hint="eastAsia"/>
          <w:bCs/>
          <w:spacing w:val="-4"/>
          <w:sz w:val="24"/>
        </w:rPr>
        <w:lastRenderedPageBreak/>
        <w:t>附件:</w:t>
      </w:r>
    </w:p>
    <w:p w:rsidR="005C501E" w:rsidRDefault="005C501E" w:rsidP="005C501E">
      <w:pPr>
        <w:widowControl/>
        <w:spacing w:before="100" w:beforeAutospacing="1" w:after="100" w:afterAutospacing="1"/>
        <w:jc w:val="center"/>
        <w:outlineLvl w:val="2"/>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厦门理工学院2020年硕士研究生招生复试录取办法</w:t>
      </w:r>
    </w:p>
    <w:p w:rsidR="005C501E" w:rsidRDefault="005C501E" w:rsidP="00AE4AA9">
      <w:pPr>
        <w:widowControl/>
        <w:shd w:val="clear" w:color="auto" w:fill="FFFFFF"/>
        <w:adjustRightInd w:val="0"/>
        <w:snapToGrid w:val="0"/>
        <w:spacing w:line="440" w:lineRule="exact"/>
        <w:ind w:firstLine="561"/>
        <w:jc w:val="left"/>
        <w:rPr>
          <w:rFonts w:ascii="仿宋" w:eastAsia="仿宋" w:hAnsi="仿宋" w:cs="宋体"/>
          <w:color w:val="000000" w:themeColor="text1"/>
          <w:sz w:val="28"/>
          <w:szCs w:val="28"/>
        </w:rPr>
      </w:pPr>
      <w:r w:rsidRPr="00696BFB">
        <w:rPr>
          <w:rFonts w:ascii="仿宋" w:eastAsia="仿宋" w:hAnsi="仿宋" w:cs="宋体" w:hint="eastAsia"/>
          <w:color w:val="000000" w:themeColor="text1"/>
          <w:sz w:val="28"/>
          <w:szCs w:val="28"/>
        </w:rPr>
        <w:t>研究生招生复试工作是研究生考试招生的重要组成部分，</w:t>
      </w:r>
      <w:r>
        <w:rPr>
          <w:rFonts w:ascii="仿宋" w:eastAsia="仿宋" w:hAnsi="仿宋" w:cs="宋体" w:hint="eastAsia"/>
          <w:color w:val="000000" w:themeColor="text1"/>
          <w:sz w:val="28"/>
          <w:szCs w:val="28"/>
        </w:rPr>
        <w:t>根据教育部《关于做好2020年全国硕士研究生复试工作的通知》（教学厅〔2020〕4号）和《福建省教育厅关于做好2020年硕士研究生复试有关工作的通知》（闽教学〔2020〕19号）等有关文件的要求，结合当前疫情防控形势和我校实际情况，特制定本办法。</w:t>
      </w:r>
    </w:p>
    <w:p w:rsidR="005C501E" w:rsidRDefault="005C501E" w:rsidP="00AE4AA9">
      <w:pPr>
        <w:widowControl/>
        <w:shd w:val="clear" w:color="auto" w:fill="FFFFFF"/>
        <w:adjustRightInd w:val="0"/>
        <w:snapToGrid w:val="0"/>
        <w:spacing w:line="440" w:lineRule="exact"/>
        <w:ind w:firstLine="562"/>
        <w:jc w:val="left"/>
        <w:outlineLvl w:val="0"/>
        <w:rPr>
          <w:rFonts w:ascii="仿宋" w:eastAsia="仿宋" w:hAnsi="仿宋" w:cs="宋体"/>
          <w:color w:val="000000" w:themeColor="text1"/>
          <w:kern w:val="0"/>
          <w:sz w:val="28"/>
          <w:szCs w:val="28"/>
        </w:rPr>
      </w:pPr>
      <w:r>
        <w:rPr>
          <w:rFonts w:ascii="仿宋" w:eastAsia="仿宋" w:hAnsi="仿宋" w:cs="宋体" w:hint="eastAsia"/>
          <w:b/>
          <w:bCs/>
          <w:color w:val="000000" w:themeColor="text1"/>
          <w:kern w:val="0"/>
          <w:sz w:val="28"/>
          <w:szCs w:val="28"/>
        </w:rPr>
        <w:t>一、指导思想</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坚决贯彻落实国家、省及市、区有关疫情防控和研究生招生考试文件精神，统筹抓好我校疫情防控和硕士研究生复试工作，切实保障广大考生和相关工作人员的生命安全及身体健康。坚持公平、公正、公开、纪律严明和规范选拔的原则；坚持德、智、体、美、劳全面衡量，择优选拔具有学术专长、较强创新能力及发展潜力的原则；坚持在复试录取过程中，切实做到以人为本，尊重考官，服务考生的原则。</w:t>
      </w:r>
    </w:p>
    <w:p w:rsidR="005C501E" w:rsidRPr="0092708F" w:rsidRDefault="005C501E" w:rsidP="00AE4AA9">
      <w:pPr>
        <w:widowControl/>
        <w:tabs>
          <w:tab w:val="left" w:pos="915"/>
          <w:tab w:val="left" w:pos="1830"/>
          <w:tab w:val="left" w:pos="2745"/>
          <w:tab w:val="left" w:pos="3660"/>
          <w:tab w:val="left" w:pos="4575"/>
          <w:tab w:val="left" w:pos="5490"/>
          <w:tab w:val="left" w:pos="6405"/>
          <w:tab w:val="left" w:pos="7335"/>
          <w:tab w:val="left" w:pos="8250"/>
          <w:tab w:val="left" w:pos="9165"/>
          <w:tab w:val="left" w:pos="10080"/>
          <w:tab w:val="left" w:pos="10995"/>
          <w:tab w:val="left" w:pos="11910"/>
          <w:tab w:val="left" w:pos="12825"/>
          <w:tab w:val="left" w:pos="13740"/>
          <w:tab w:val="left" w:pos="14655"/>
        </w:tabs>
        <w:adjustRightInd w:val="0"/>
        <w:snapToGrid w:val="0"/>
        <w:spacing w:line="440" w:lineRule="exact"/>
        <w:ind w:firstLine="562"/>
        <w:jc w:val="left"/>
        <w:outlineLvl w:val="0"/>
        <w:rPr>
          <w:rFonts w:ascii="仿宋" w:eastAsia="仿宋" w:hAnsi="仿宋" w:cs="宋体"/>
          <w:color w:val="000000" w:themeColor="text1"/>
          <w:kern w:val="0"/>
          <w:sz w:val="28"/>
          <w:szCs w:val="28"/>
        </w:rPr>
      </w:pPr>
      <w:r>
        <w:rPr>
          <w:rFonts w:ascii="仿宋" w:eastAsia="仿宋" w:hAnsi="仿宋" w:cs="宋体" w:hint="eastAsia"/>
          <w:b/>
          <w:bCs/>
          <w:color w:val="000000" w:themeColor="text1"/>
          <w:kern w:val="0"/>
          <w:sz w:val="28"/>
          <w:szCs w:val="28"/>
        </w:rPr>
        <w:t>二、组织与管理</w:t>
      </w:r>
    </w:p>
    <w:p w:rsidR="005C501E" w:rsidRPr="005756DD" w:rsidRDefault="005C501E" w:rsidP="00AE4AA9">
      <w:pPr>
        <w:widowControl/>
        <w:shd w:val="clear" w:color="auto" w:fill="FFFFFF"/>
        <w:adjustRightInd w:val="0"/>
        <w:snapToGrid w:val="0"/>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kern w:val="0"/>
          <w:sz w:val="28"/>
          <w:szCs w:val="28"/>
        </w:rPr>
        <w:t>（一）</w:t>
      </w:r>
      <w:r>
        <w:rPr>
          <w:rFonts w:ascii="仿宋" w:eastAsia="仿宋" w:hAnsi="仿宋" w:cs="宋体" w:hint="eastAsia"/>
          <w:b/>
          <w:color w:val="000000" w:themeColor="text1"/>
          <w:kern w:val="0"/>
          <w:sz w:val="28"/>
          <w:szCs w:val="28"/>
        </w:rPr>
        <w:t>学校研究生招生工作领导小组</w:t>
      </w:r>
      <w:r>
        <w:rPr>
          <w:rFonts w:ascii="仿宋" w:eastAsia="仿宋" w:hAnsi="仿宋" w:cs="宋体" w:hint="eastAsia"/>
          <w:color w:val="000000" w:themeColor="text1"/>
          <w:kern w:val="0"/>
          <w:sz w:val="28"/>
          <w:szCs w:val="28"/>
        </w:rPr>
        <w:t>负责全校研究生复试录取工作</w:t>
      </w:r>
      <w:r w:rsidRPr="005756DD">
        <w:rPr>
          <w:rFonts w:ascii="仿宋" w:eastAsia="仿宋" w:hAnsi="仿宋" w:cs="宋体" w:hint="eastAsia"/>
          <w:color w:val="000000" w:themeColor="text1"/>
          <w:sz w:val="28"/>
          <w:szCs w:val="28"/>
        </w:rPr>
        <w:t>的统一领导和统筹管理。</w:t>
      </w:r>
    </w:p>
    <w:p w:rsidR="005C501E" w:rsidRPr="005756DD" w:rsidRDefault="005C501E" w:rsidP="005756DD">
      <w:pPr>
        <w:widowControl/>
        <w:shd w:val="clear" w:color="auto" w:fill="FFFFFF"/>
        <w:adjustRightInd w:val="0"/>
        <w:snapToGrid w:val="0"/>
        <w:spacing w:line="440" w:lineRule="exact"/>
        <w:ind w:firstLineChars="200" w:firstLine="560"/>
        <w:rPr>
          <w:rFonts w:ascii="仿宋" w:eastAsia="仿宋" w:hAnsi="仿宋" w:cs="宋体"/>
          <w:color w:val="000000" w:themeColor="text1"/>
          <w:sz w:val="28"/>
          <w:szCs w:val="28"/>
        </w:rPr>
      </w:pPr>
      <w:r w:rsidRPr="005756DD">
        <w:rPr>
          <w:rFonts w:ascii="仿宋" w:eastAsia="仿宋" w:hAnsi="仿宋" w:cs="宋体" w:hint="eastAsia"/>
          <w:color w:val="000000" w:themeColor="text1"/>
          <w:sz w:val="28"/>
          <w:szCs w:val="28"/>
        </w:rPr>
        <w:t>根据教育部文件要求和当前福建省疫情防控需要，我校结合自身实际情况，确定2020年硕士研究生复试工作采用网络远程复试方式进行。</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学校研究生招生办公室（研招办）负责复试的总体组织实施工作。主要职责为：</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1、拟定我校硕士研究生招生复试录取办法（含招生计划分配方案），经校研究生招生工作领导小组审定后，具体组织实施。</w:t>
      </w:r>
    </w:p>
    <w:p w:rsidR="005C501E" w:rsidRDefault="005C501E" w:rsidP="00AE4AA9">
      <w:pPr>
        <w:widowControl/>
        <w:adjustRightInd w:val="0"/>
        <w:snapToGrid w:val="0"/>
        <w:spacing w:line="440" w:lineRule="exact"/>
        <w:ind w:firstLineChars="150" w:firstLine="42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2、公布我校各专业进入复试的初试成绩及接收调剂考生的基本要求。</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3、组织命制同等学力加试试题（库）。</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4、公示复试名单，发送复试通知。</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5、复核各招生单位提出的拟录取名单，报学校研究生招生工作领导小组审批后，在研究生处网站进行公示。</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lastRenderedPageBreak/>
        <w:t>6、发送拟录取通知。</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7、对各招生单位考生复试资格审查结果进行抽查。</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8、组织协调各招生单位平稳有序地开展网络远程复试。</w:t>
      </w:r>
    </w:p>
    <w:p w:rsidR="005C501E" w:rsidRDefault="005C501E" w:rsidP="00AE4AA9">
      <w:pPr>
        <w:widowControl/>
        <w:adjustRightInd w:val="0"/>
        <w:snapToGrid w:val="0"/>
        <w:spacing w:line="440" w:lineRule="exact"/>
        <w:ind w:firstLineChars="200" w:firstLine="562"/>
        <w:jc w:val="left"/>
        <w:rPr>
          <w:rFonts w:ascii="仿宋" w:eastAsia="仿宋" w:hAnsi="仿宋" w:cs="宋体"/>
          <w:color w:val="000000" w:themeColor="text1"/>
          <w:sz w:val="28"/>
          <w:szCs w:val="28"/>
        </w:rPr>
      </w:pPr>
      <w:r>
        <w:rPr>
          <w:rFonts w:ascii="仿宋" w:eastAsia="仿宋" w:hAnsi="仿宋" w:cs="宋体" w:hint="eastAsia"/>
          <w:b/>
          <w:color w:val="000000" w:themeColor="text1"/>
          <w:sz w:val="28"/>
          <w:szCs w:val="28"/>
        </w:rPr>
        <w:t>研究生招生技术保障组</w:t>
      </w:r>
      <w:r>
        <w:rPr>
          <w:rFonts w:ascii="仿宋" w:eastAsia="仿宋" w:hAnsi="仿宋" w:cs="宋体" w:hint="eastAsia"/>
          <w:color w:val="000000" w:themeColor="text1"/>
          <w:sz w:val="28"/>
          <w:szCs w:val="28"/>
        </w:rPr>
        <w:t>为网络复试提供场地、网络安全及畅通、技术培训和视频数据备份，主要是</w:t>
      </w:r>
      <w:r w:rsidRPr="00C60642">
        <w:rPr>
          <w:rFonts w:ascii="仿宋" w:eastAsia="仿宋" w:hAnsi="仿宋" w:cs="宋体" w:hint="eastAsia"/>
          <w:color w:val="000000" w:themeColor="text1"/>
          <w:sz w:val="28"/>
          <w:szCs w:val="28"/>
        </w:rPr>
        <w:t>校信息中心人员</w:t>
      </w:r>
      <w:r>
        <w:rPr>
          <w:rFonts w:ascii="仿宋" w:eastAsia="仿宋" w:hAnsi="仿宋" w:cs="宋体" w:hint="eastAsia"/>
          <w:color w:val="000000" w:themeColor="text1"/>
          <w:sz w:val="28"/>
          <w:szCs w:val="28"/>
        </w:rPr>
        <w:t>承担。</w:t>
      </w:r>
    </w:p>
    <w:p w:rsidR="005C501E" w:rsidRDefault="005C501E" w:rsidP="00AE4AA9">
      <w:pPr>
        <w:widowControl/>
        <w:adjustRightInd w:val="0"/>
        <w:snapToGrid w:val="0"/>
        <w:spacing w:line="440" w:lineRule="exact"/>
        <w:ind w:firstLineChars="200" w:firstLine="562"/>
        <w:jc w:val="left"/>
        <w:rPr>
          <w:rFonts w:ascii="仿宋" w:eastAsia="仿宋" w:hAnsi="仿宋" w:cs="宋体"/>
          <w:color w:val="000000" w:themeColor="text1"/>
          <w:sz w:val="28"/>
          <w:szCs w:val="28"/>
        </w:rPr>
      </w:pPr>
      <w:r>
        <w:rPr>
          <w:rFonts w:ascii="仿宋" w:eastAsia="仿宋" w:hAnsi="仿宋" w:cs="宋体" w:hint="eastAsia"/>
          <w:b/>
          <w:color w:val="000000" w:themeColor="text1"/>
          <w:sz w:val="28"/>
          <w:szCs w:val="28"/>
        </w:rPr>
        <w:t>研究生招生督查组</w:t>
      </w:r>
      <w:r>
        <w:rPr>
          <w:rFonts w:ascii="仿宋" w:eastAsia="仿宋" w:hAnsi="仿宋" w:cs="宋体" w:hint="eastAsia"/>
          <w:color w:val="000000" w:themeColor="text1"/>
          <w:sz w:val="28"/>
          <w:szCs w:val="28"/>
        </w:rPr>
        <w:t>负责对复试组织及管理工作进行巡视和监督，接受申诉和汇报处理，按照相关规定维护考生和复试工作人员的合法权益。</w:t>
      </w:r>
    </w:p>
    <w:p w:rsidR="005C501E" w:rsidRDefault="005C501E" w:rsidP="00AE4AA9">
      <w:pPr>
        <w:widowControl/>
        <w:adjustRightInd w:val="0"/>
        <w:snapToGrid w:val="0"/>
        <w:spacing w:line="440" w:lineRule="exact"/>
        <w:ind w:firstLineChars="200" w:firstLine="562"/>
        <w:jc w:val="left"/>
        <w:rPr>
          <w:rFonts w:ascii="仿宋" w:eastAsia="仿宋" w:hAnsi="仿宋" w:cs="宋体"/>
          <w:color w:val="000000" w:themeColor="text1"/>
          <w:sz w:val="28"/>
          <w:szCs w:val="28"/>
        </w:rPr>
      </w:pPr>
      <w:r>
        <w:rPr>
          <w:rFonts w:ascii="仿宋" w:eastAsia="仿宋" w:hAnsi="仿宋" w:cs="宋体" w:hint="eastAsia"/>
          <w:b/>
          <w:color w:val="000000" w:themeColor="text1"/>
          <w:sz w:val="28"/>
          <w:szCs w:val="28"/>
        </w:rPr>
        <w:t>研究生招生防疫督查和保障组</w:t>
      </w:r>
      <w:r>
        <w:rPr>
          <w:rFonts w:ascii="仿宋" w:eastAsia="仿宋" w:hAnsi="仿宋" w:cs="宋体" w:hint="eastAsia"/>
          <w:color w:val="000000" w:themeColor="text1"/>
          <w:sz w:val="28"/>
          <w:szCs w:val="28"/>
        </w:rPr>
        <w:t>负责复试参与人员进校手续审查和防疫督查及现场医护、电力供应、舆情监控、安保等应急保障，主要由人事处、后勤处、宣传部和保卫处委派专业人员具体落实。</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（二）</w:t>
      </w:r>
      <w:r>
        <w:rPr>
          <w:rFonts w:ascii="仿宋" w:eastAsia="仿宋" w:hAnsi="仿宋" w:cs="宋体" w:hint="eastAsia"/>
          <w:b/>
          <w:color w:val="000000" w:themeColor="text1"/>
          <w:sz w:val="28"/>
          <w:szCs w:val="28"/>
        </w:rPr>
        <w:t>各招生单位研究生招生工作领导小组</w:t>
      </w:r>
      <w:r>
        <w:rPr>
          <w:rFonts w:ascii="仿宋" w:eastAsia="仿宋" w:hAnsi="仿宋" w:cs="宋体" w:hint="eastAsia"/>
          <w:color w:val="000000" w:themeColor="text1"/>
          <w:sz w:val="28"/>
          <w:szCs w:val="28"/>
        </w:rPr>
        <w:t>负责组织开展本单位复试录取的各项具体工作，主要职责为：</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1、根据本办法制定符合本单位专业特点和实际情况的复试录取工作实施细则，明确本单位接收调剂考生的基本要求（含体检特殊要求），并报研招办备案。</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2、拟定考生复试名单，报研招办复核。</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3、根据《厦门理工学院硕士研究生复试小组基本规范》和复试人数，组织遴选成立若干个以研究生导师为主的复试小组。复试小组由7人组成，其中5名评委、1名秘书、1名联络员组成，其中1名评委任组长。</w:t>
      </w:r>
      <w:r w:rsidR="00DF0CBD" w:rsidRPr="00DF0CBD">
        <w:rPr>
          <w:rFonts w:ascii="仿宋" w:eastAsia="仿宋" w:hAnsi="仿宋" w:cs="宋体" w:hint="eastAsia"/>
          <w:color w:val="000000" w:themeColor="text1"/>
          <w:sz w:val="28"/>
          <w:szCs w:val="28"/>
        </w:rPr>
        <w:t>考虑</w:t>
      </w:r>
      <w:r w:rsidR="00DF0CBD">
        <w:rPr>
          <w:rFonts w:ascii="仿宋" w:eastAsia="仿宋" w:hAnsi="仿宋" w:cs="宋体" w:hint="eastAsia"/>
          <w:color w:val="000000" w:themeColor="text1"/>
          <w:sz w:val="28"/>
          <w:szCs w:val="28"/>
        </w:rPr>
        <w:t>随机抽取复试小组人员和</w:t>
      </w:r>
      <w:r w:rsidR="00DF0CBD" w:rsidRPr="00DF0CBD">
        <w:rPr>
          <w:rFonts w:ascii="仿宋" w:eastAsia="仿宋" w:hAnsi="仿宋" w:cs="宋体" w:hint="eastAsia"/>
          <w:color w:val="000000" w:themeColor="text1"/>
          <w:sz w:val="28"/>
          <w:szCs w:val="28"/>
        </w:rPr>
        <w:t>疫情及突发情况，招生单位应安排2-3名候补成员。</w:t>
      </w:r>
      <w:r>
        <w:rPr>
          <w:rFonts w:ascii="仿宋" w:eastAsia="仿宋" w:hAnsi="仿宋" w:cs="宋体" w:hint="eastAsia"/>
          <w:color w:val="000000" w:themeColor="text1"/>
          <w:sz w:val="28"/>
          <w:szCs w:val="28"/>
        </w:rPr>
        <w:t>考前随机抽取复试小组人员与考室组合。</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4、组织、指导和监督复试小组开展复试工作等。</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5、组织安排考生参加网络复试，严格审查考生参加复试的资格材料。</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6、组织同等学力加试的命题、考务及评分等工作。</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7、协调面试场地内外相关人员，安排考生有序参加网络复试。</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8、对本单位所有参与复试的工作人员进行保密、政策、业务、纪律等方面的培训，使其明确工作标准，签订《厦门理工学院研究生招生复试工作人员保密协议书》。</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lastRenderedPageBreak/>
        <w:t>9、每轮复试结束后，汇总、复核本单位考生成绩，上报拟录取、候补录取、不录取名单。</w:t>
      </w:r>
    </w:p>
    <w:p w:rsidR="005C501E" w:rsidRPr="008116C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（三）</w:t>
      </w:r>
      <w:r>
        <w:rPr>
          <w:rFonts w:ascii="仿宋" w:eastAsia="仿宋" w:hAnsi="仿宋" w:cs="宋体" w:hint="eastAsia"/>
          <w:b/>
          <w:color w:val="000000" w:themeColor="text1"/>
          <w:sz w:val="28"/>
          <w:szCs w:val="28"/>
        </w:rPr>
        <w:t>复试小组</w:t>
      </w:r>
      <w:r>
        <w:rPr>
          <w:rFonts w:ascii="仿宋" w:eastAsia="仿宋" w:hAnsi="仿宋" w:cs="宋体" w:hint="eastAsia"/>
          <w:color w:val="000000" w:themeColor="text1"/>
          <w:sz w:val="28"/>
          <w:szCs w:val="28"/>
        </w:rPr>
        <w:t>组织实施考生的综合面试的具体工作。</w:t>
      </w:r>
    </w:p>
    <w:p w:rsidR="005C501E" w:rsidRPr="008116C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sidRPr="008116CE">
        <w:rPr>
          <w:rFonts w:ascii="仿宋" w:eastAsia="仿宋" w:hAnsi="仿宋" w:cs="宋体" w:hint="eastAsia"/>
          <w:color w:val="000000" w:themeColor="text1"/>
          <w:sz w:val="28"/>
          <w:szCs w:val="28"/>
        </w:rPr>
        <w:t>各招生单位要采取切实有效措施</w:t>
      </w:r>
      <w:r>
        <w:rPr>
          <w:rFonts w:ascii="仿宋" w:eastAsia="仿宋" w:hAnsi="仿宋" w:cs="宋体" w:hint="eastAsia"/>
          <w:color w:val="000000" w:themeColor="text1"/>
          <w:sz w:val="28"/>
          <w:szCs w:val="28"/>
        </w:rPr>
        <w:t>与学校研招办联动</w:t>
      </w:r>
      <w:r w:rsidRPr="008116CE">
        <w:rPr>
          <w:rFonts w:ascii="仿宋" w:eastAsia="仿宋" w:hAnsi="仿宋" w:cs="宋体" w:hint="eastAsia"/>
          <w:color w:val="000000" w:themeColor="text1"/>
          <w:sz w:val="28"/>
          <w:szCs w:val="28"/>
        </w:rPr>
        <w:t>，加强</w:t>
      </w:r>
      <w:r>
        <w:rPr>
          <w:rFonts w:ascii="仿宋" w:eastAsia="仿宋" w:hAnsi="仿宋" w:cs="宋体" w:hint="eastAsia"/>
          <w:color w:val="000000" w:themeColor="text1"/>
          <w:sz w:val="28"/>
          <w:szCs w:val="28"/>
        </w:rPr>
        <w:t>复试过程规范管理，</w:t>
      </w:r>
      <w:r w:rsidRPr="008116CE">
        <w:rPr>
          <w:rFonts w:ascii="仿宋" w:eastAsia="仿宋" w:hAnsi="仿宋" w:cs="宋体" w:hint="eastAsia"/>
          <w:color w:val="000000" w:themeColor="text1"/>
          <w:sz w:val="28"/>
          <w:szCs w:val="28"/>
        </w:rPr>
        <w:t>落实“随机确定考生复试</w:t>
      </w:r>
      <w:r>
        <w:rPr>
          <w:rFonts w:ascii="仿宋" w:eastAsia="仿宋" w:hAnsi="仿宋" w:cs="宋体" w:hint="eastAsia"/>
          <w:color w:val="000000" w:themeColor="text1"/>
          <w:sz w:val="28"/>
          <w:szCs w:val="28"/>
        </w:rPr>
        <w:t>次序”“随机确定复试小组人员”“随机抽取复试试题”以及防疫、保密等</w:t>
      </w:r>
      <w:r w:rsidRPr="008116CE">
        <w:rPr>
          <w:rFonts w:ascii="仿宋" w:eastAsia="仿宋" w:hAnsi="仿宋" w:cs="宋体" w:hint="eastAsia"/>
          <w:color w:val="000000" w:themeColor="text1"/>
          <w:sz w:val="28"/>
          <w:szCs w:val="28"/>
        </w:rPr>
        <w:t>工作机制。</w:t>
      </w:r>
    </w:p>
    <w:p w:rsidR="005C501E" w:rsidRDefault="005C501E" w:rsidP="00AE4AA9">
      <w:pPr>
        <w:widowControl/>
        <w:shd w:val="clear" w:color="auto" w:fill="FFFFFF"/>
        <w:adjustRightInd w:val="0"/>
        <w:snapToGrid w:val="0"/>
        <w:spacing w:line="440" w:lineRule="exact"/>
        <w:ind w:firstLine="562"/>
        <w:jc w:val="left"/>
        <w:outlineLvl w:val="0"/>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 w:val="28"/>
          <w:szCs w:val="28"/>
        </w:rPr>
        <w:t>三、招生计划</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我校2020年度招生计划总指标为596名（含大学生士兵计划专项6名），其中学硕指标84名，专硕指标512名（含非全日制招生指标25名）。初步确定2020年各招生单位招生指标数如下表，实际复试过程中，视录取及调剂情况由学校进行动态调整。</w:t>
      </w:r>
    </w:p>
    <w:p w:rsidR="00AE4AA9" w:rsidRDefault="00AE4AA9"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90"/>
        <w:gridCol w:w="2714"/>
        <w:gridCol w:w="2334"/>
        <w:gridCol w:w="1085"/>
        <w:gridCol w:w="1096"/>
      </w:tblGrid>
      <w:tr w:rsidR="005C501E" w:rsidTr="00AE4AA9">
        <w:trPr>
          <w:trHeight w:val="164"/>
          <w:jc w:val="center"/>
        </w:trPr>
        <w:tc>
          <w:tcPr>
            <w:tcW w:w="757" w:type="pct"/>
            <w:vMerge w:val="restar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专业</w:t>
            </w:r>
          </w:p>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（代码）</w:t>
            </w:r>
          </w:p>
        </w:tc>
        <w:tc>
          <w:tcPr>
            <w:tcW w:w="1593" w:type="pct"/>
            <w:vMerge w:val="restar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招生单位</w:t>
            </w:r>
          </w:p>
        </w:tc>
        <w:tc>
          <w:tcPr>
            <w:tcW w:w="1370" w:type="pct"/>
            <w:vMerge w:val="restar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研究方向</w:t>
            </w:r>
          </w:p>
        </w:tc>
        <w:tc>
          <w:tcPr>
            <w:tcW w:w="1280" w:type="pct"/>
            <w:gridSpan w:val="2"/>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招生人数</w:t>
            </w:r>
          </w:p>
        </w:tc>
      </w:tr>
      <w:tr w:rsidR="005C501E" w:rsidTr="00AE4AA9">
        <w:trPr>
          <w:trHeight w:val="90"/>
          <w:jc w:val="center"/>
        </w:trPr>
        <w:tc>
          <w:tcPr>
            <w:tcW w:w="757" w:type="pct"/>
            <w:vMerge/>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p>
        </w:tc>
        <w:tc>
          <w:tcPr>
            <w:tcW w:w="1593" w:type="pct"/>
            <w:vMerge/>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p>
        </w:tc>
        <w:tc>
          <w:tcPr>
            <w:tcW w:w="1370" w:type="pct"/>
            <w:vMerge/>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p>
        </w:tc>
        <w:tc>
          <w:tcPr>
            <w:tcW w:w="637" w:type="pc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全日制</w:t>
            </w:r>
          </w:p>
        </w:tc>
        <w:tc>
          <w:tcPr>
            <w:tcW w:w="643" w:type="pc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非全日制</w:t>
            </w:r>
          </w:p>
        </w:tc>
      </w:tr>
      <w:tr w:rsidR="005C501E" w:rsidTr="00AE4AA9">
        <w:trPr>
          <w:trHeight w:val="43"/>
          <w:jc w:val="center"/>
        </w:trPr>
        <w:tc>
          <w:tcPr>
            <w:tcW w:w="757" w:type="pc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机械工程</w:t>
            </w:r>
          </w:p>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（080200）</w:t>
            </w:r>
          </w:p>
        </w:tc>
        <w:tc>
          <w:tcPr>
            <w:tcW w:w="1593" w:type="pct"/>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r>
              <w:rPr>
                <w:rFonts w:ascii="宋体" w:hAnsi="宋体" w:cs="宋体" w:hint="eastAsia"/>
                <w:color w:val="000000" w:themeColor="text1"/>
              </w:rPr>
              <w:t>001机械与汽车工程学院</w:t>
            </w:r>
          </w:p>
        </w:tc>
        <w:tc>
          <w:tcPr>
            <w:tcW w:w="1370" w:type="pct"/>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r>
              <w:rPr>
                <w:rFonts w:ascii="宋体" w:hAnsi="宋体" w:cs="宋体" w:hint="eastAsia"/>
                <w:color w:val="000000" w:themeColor="text1"/>
              </w:rPr>
              <w:t>00不区分研究方向</w:t>
            </w:r>
          </w:p>
        </w:tc>
        <w:tc>
          <w:tcPr>
            <w:tcW w:w="637" w:type="pc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34（士兵计划2）</w:t>
            </w:r>
          </w:p>
        </w:tc>
        <w:tc>
          <w:tcPr>
            <w:tcW w:w="643" w:type="pc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0</w:t>
            </w:r>
          </w:p>
        </w:tc>
      </w:tr>
      <w:tr w:rsidR="005C501E" w:rsidTr="00AE4AA9">
        <w:trPr>
          <w:trHeight w:val="242"/>
          <w:jc w:val="center"/>
        </w:trPr>
        <w:tc>
          <w:tcPr>
            <w:tcW w:w="757" w:type="pct"/>
            <w:vMerge w:val="restar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管理科学与工程</w:t>
            </w:r>
          </w:p>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（120100）</w:t>
            </w:r>
          </w:p>
        </w:tc>
        <w:tc>
          <w:tcPr>
            <w:tcW w:w="1593" w:type="pct"/>
            <w:vMerge w:val="restart"/>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r>
              <w:rPr>
                <w:rFonts w:ascii="宋体" w:hAnsi="宋体" w:cs="宋体" w:hint="eastAsia"/>
                <w:color w:val="000000" w:themeColor="text1"/>
              </w:rPr>
              <w:t>002经济与管理学院（海峡商贸学院）</w:t>
            </w:r>
          </w:p>
        </w:tc>
        <w:tc>
          <w:tcPr>
            <w:tcW w:w="1370" w:type="pct"/>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r>
              <w:rPr>
                <w:rFonts w:ascii="宋体" w:hAnsi="宋体" w:cs="宋体" w:hint="eastAsia"/>
                <w:color w:val="000000" w:themeColor="text1"/>
              </w:rPr>
              <w:t xml:space="preserve">01管理系统工程 </w:t>
            </w:r>
          </w:p>
        </w:tc>
        <w:tc>
          <w:tcPr>
            <w:tcW w:w="637" w:type="pct"/>
            <w:vMerge w:val="restar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50（士兵计划2）</w:t>
            </w:r>
          </w:p>
        </w:tc>
        <w:tc>
          <w:tcPr>
            <w:tcW w:w="643" w:type="pct"/>
            <w:vMerge w:val="restar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0</w:t>
            </w:r>
          </w:p>
        </w:tc>
      </w:tr>
      <w:tr w:rsidR="005C501E" w:rsidTr="00AE4AA9">
        <w:trPr>
          <w:trHeight w:val="138"/>
          <w:jc w:val="center"/>
        </w:trPr>
        <w:tc>
          <w:tcPr>
            <w:tcW w:w="757" w:type="pct"/>
            <w:vMerge/>
            <w:vAlign w:val="center"/>
          </w:tcPr>
          <w:p w:rsidR="005C501E" w:rsidRDefault="005C501E" w:rsidP="00AE4AA9">
            <w:pPr>
              <w:adjustRightInd w:val="0"/>
              <w:snapToGrid w:val="0"/>
              <w:spacing w:line="440" w:lineRule="exact"/>
              <w:jc w:val="center"/>
              <w:rPr>
                <w:rFonts w:ascii="宋体" w:hAnsi="宋体" w:cs="宋体"/>
                <w:color w:val="000000" w:themeColor="text1"/>
              </w:rPr>
            </w:pPr>
          </w:p>
        </w:tc>
        <w:tc>
          <w:tcPr>
            <w:tcW w:w="1593" w:type="pct"/>
            <w:vMerge/>
            <w:vAlign w:val="center"/>
          </w:tcPr>
          <w:p w:rsidR="005C501E" w:rsidRDefault="005C501E" w:rsidP="00AE4AA9">
            <w:pPr>
              <w:adjustRightInd w:val="0"/>
              <w:snapToGrid w:val="0"/>
              <w:spacing w:line="440" w:lineRule="exact"/>
              <w:rPr>
                <w:rFonts w:ascii="宋体" w:hAnsi="宋体" w:cs="宋体"/>
                <w:color w:val="000000" w:themeColor="text1"/>
              </w:rPr>
            </w:pPr>
          </w:p>
        </w:tc>
        <w:tc>
          <w:tcPr>
            <w:tcW w:w="1370" w:type="pct"/>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r>
              <w:rPr>
                <w:rFonts w:ascii="宋体" w:hAnsi="宋体" w:cs="宋体" w:hint="eastAsia"/>
                <w:color w:val="000000" w:themeColor="text1"/>
              </w:rPr>
              <w:t>02电子商务技术</w:t>
            </w:r>
          </w:p>
        </w:tc>
        <w:tc>
          <w:tcPr>
            <w:tcW w:w="637" w:type="pct"/>
            <w:vMerge/>
            <w:vAlign w:val="center"/>
          </w:tcPr>
          <w:p w:rsidR="005C501E" w:rsidRDefault="005C501E" w:rsidP="00AE4AA9">
            <w:pPr>
              <w:adjustRightInd w:val="0"/>
              <w:snapToGrid w:val="0"/>
              <w:spacing w:line="440" w:lineRule="exact"/>
              <w:jc w:val="center"/>
              <w:rPr>
                <w:rFonts w:ascii="宋体" w:hAnsi="宋体" w:cs="宋体"/>
                <w:color w:val="000000" w:themeColor="text1"/>
              </w:rPr>
            </w:pPr>
          </w:p>
        </w:tc>
        <w:tc>
          <w:tcPr>
            <w:tcW w:w="643" w:type="pct"/>
            <w:vMerge/>
            <w:vAlign w:val="center"/>
          </w:tcPr>
          <w:p w:rsidR="005C501E" w:rsidRDefault="005C501E" w:rsidP="00AE4AA9">
            <w:pPr>
              <w:adjustRightInd w:val="0"/>
              <w:snapToGrid w:val="0"/>
              <w:spacing w:line="440" w:lineRule="exact"/>
              <w:jc w:val="center"/>
              <w:rPr>
                <w:rFonts w:ascii="宋体" w:hAnsi="宋体" w:cs="宋体"/>
                <w:color w:val="000000" w:themeColor="text1"/>
              </w:rPr>
            </w:pPr>
          </w:p>
        </w:tc>
      </w:tr>
      <w:tr w:rsidR="005C501E" w:rsidTr="00AE4AA9">
        <w:trPr>
          <w:trHeight w:val="43"/>
          <w:jc w:val="center"/>
        </w:trPr>
        <w:tc>
          <w:tcPr>
            <w:tcW w:w="757" w:type="pct"/>
            <w:vMerge/>
            <w:vAlign w:val="center"/>
          </w:tcPr>
          <w:p w:rsidR="005C501E" w:rsidRDefault="005C501E" w:rsidP="00AE4AA9">
            <w:pPr>
              <w:adjustRightInd w:val="0"/>
              <w:snapToGrid w:val="0"/>
              <w:spacing w:line="440" w:lineRule="exact"/>
              <w:jc w:val="center"/>
              <w:rPr>
                <w:rFonts w:ascii="宋体" w:hAnsi="宋体" w:cs="宋体"/>
                <w:color w:val="000000" w:themeColor="text1"/>
              </w:rPr>
            </w:pPr>
          </w:p>
        </w:tc>
        <w:tc>
          <w:tcPr>
            <w:tcW w:w="1593" w:type="pct"/>
            <w:vMerge/>
            <w:vAlign w:val="center"/>
          </w:tcPr>
          <w:p w:rsidR="005C501E" w:rsidRDefault="005C501E" w:rsidP="00AE4AA9">
            <w:pPr>
              <w:adjustRightInd w:val="0"/>
              <w:snapToGrid w:val="0"/>
              <w:spacing w:line="440" w:lineRule="exact"/>
              <w:rPr>
                <w:rFonts w:ascii="宋体" w:hAnsi="宋体" w:cs="宋体"/>
                <w:color w:val="000000" w:themeColor="text1"/>
              </w:rPr>
            </w:pPr>
          </w:p>
        </w:tc>
        <w:tc>
          <w:tcPr>
            <w:tcW w:w="1370" w:type="pct"/>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r>
              <w:rPr>
                <w:rFonts w:ascii="宋体" w:hAnsi="宋体" w:cs="宋体" w:hint="eastAsia"/>
                <w:color w:val="000000" w:themeColor="text1"/>
              </w:rPr>
              <w:t>03服务科学与工程</w:t>
            </w:r>
          </w:p>
        </w:tc>
        <w:tc>
          <w:tcPr>
            <w:tcW w:w="637" w:type="pct"/>
            <w:vMerge/>
            <w:vAlign w:val="center"/>
          </w:tcPr>
          <w:p w:rsidR="005C501E" w:rsidRDefault="005C501E" w:rsidP="00AE4AA9">
            <w:pPr>
              <w:adjustRightInd w:val="0"/>
              <w:snapToGrid w:val="0"/>
              <w:spacing w:line="440" w:lineRule="exact"/>
              <w:jc w:val="center"/>
              <w:rPr>
                <w:rFonts w:ascii="宋体" w:hAnsi="宋体" w:cs="宋体"/>
                <w:color w:val="000000" w:themeColor="text1"/>
              </w:rPr>
            </w:pPr>
          </w:p>
        </w:tc>
        <w:tc>
          <w:tcPr>
            <w:tcW w:w="643" w:type="pct"/>
            <w:vMerge/>
            <w:vAlign w:val="center"/>
          </w:tcPr>
          <w:p w:rsidR="005C501E" w:rsidRDefault="005C501E" w:rsidP="00AE4AA9">
            <w:pPr>
              <w:adjustRightInd w:val="0"/>
              <w:snapToGrid w:val="0"/>
              <w:spacing w:line="440" w:lineRule="exact"/>
              <w:jc w:val="center"/>
              <w:rPr>
                <w:rFonts w:ascii="宋体" w:hAnsi="宋体" w:cs="宋体"/>
                <w:color w:val="000000" w:themeColor="text1"/>
              </w:rPr>
            </w:pPr>
          </w:p>
        </w:tc>
      </w:tr>
      <w:tr w:rsidR="005C501E" w:rsidTr="00AE4AA9">
        <w:trPr>
          <w:trHeight w:val="225"/>
          <w:jc w:val="center"/>
        </w:trPr>
        <w:tc>
          <w:tcPr>
            <w:tcW w:w="757" w:type="pct"/>
            <w:vMerge/>
            <w:vAlign w:val="center"/>
          </w:tcPr>
          <w:p w:rsidR="005C501E" w:rsidRDefault="005C501E" w:rsidP="00AE4AA9">
            <w:pPr>
              <w:adjustRightInd w:val="0"/>
              <w:snapToGrid w:val="0"/>
              <w:spacing w:line="440" w:lineRule="exact"/>
              <w:jc w:val="center"/>
              <w:rPr>
                <w:rFonts w:ascii="宋体" w:hAnsi="宋体" w:cs="宋体"/>
                <w:color w:val="000000" w:themeColor="text1"/>
              </w:rPr>
            </w:pPr>
          </w:p>
        </w:tc>
        <w:tc>
          <w:tcPr>
            <w:tcW w:w="1593" w:type="pct"/>
            <w:vMerge/>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p>
        </w:tc>
        <w:tc>
          <w:tcPr>
            <w:tcW w:w="1370" w:type="pct"/>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r>
              <w:rPr>
                <w:rFonts w:ascii="宋体" w:hAnsi="宋体" w:cs="宋体" w:hint="eastAsia"/>
                <w:color w:val="000000" w:themeColor="text1"/>
              </w:rPr>
              <w:t>04文化产业管理</w:t>
            </w:r>
          </w:p>
        </w:tc>
        <w:tc>
          <w:tcPr>
            <w:tcW w:w="637" w:type="pct"/>
            <w:vMerge/>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p>
        </w:tc>
        <w:tc>
          <w:tcPr>
            <w:tcW w:w="643" w:type="pct"/>
            <w:vMerge/>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p>
        </w:tc>
      </w:tr>
      <w:tr w:rsidR="005C501E" w:rsidTr="00AE4AA9">
        <w:trPr>
          <w:trHeight w:val="149"/>
          <w:jc w:val="center"/>
        </w:trPr>
        <w:tc>
          <w:tcPr>
            <w:tcW w:w="757" w:type="pct"/>
            <w:vMerge w:val="restart"/>
            <w:vAlign w:val="center"/>
          </w:tcPr>
          <w:p w:rsidR="005C501E" w:rsidRDefault="005C501E" w:rsidP="00AE4AA9">
            <w:pPr>
              <w:adjustRightInd w:val="0"/>
              <w:snapToGrid w:val="0"/>
              <w:spacing w:line="440" w:lineRule="exact"/>
              <w:jc w:val="center"/>
              <w:rPr>
                <w:rFonts w:ascii="宋体" w:hAnsi="宋体" w:cs="宋体"/>
                <w:color w:val="000000" w:themeColor="text1"/>
              </w:rPr>
            </w:pPr>
          </w:p>
          <w:p w:rsidR="005C501E" w:rsidRDefault="005C501E" w:rsidP="00AE4AA9">
            <w:pPr>
              <w:adjustRightInd w:val="0"/>
              <w:snapToGrid w:val="0"/>
              <w:spacing w:line="440" w:lineRule="exact"/>
              <w:jc w:val="center"/>
              <w:rPr>
                <w:rFonts w:ascii="宋体" w:hAnsi="宋体" w:cs="宋体"/>
                <w:color w:val="000000" w:themeColor="text1"/>
              </w:rPr>
            </w:pPr>
          </w:p>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电子信息（085400）</w:t>
            </w:r>
          </w:p>
        </w:tc>
        <w:tc>
          <w:tcPr>
            <w:tcW w:w="1593" w:type="pct"/>
            <w:vMerge w:val="restart"/>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r>
              <w:rPr>
                <w:rFonts w:ascii="宋体" w:hAnsi="宋体" w:cs="宋体" w:hint="eastAsia"/>
                <w:color w:val="000000" w:themeColor="text1"/>
              </w:rPr>
              <w:t>003计算机与信息工程学院</w:t>
            </w:r>
          </w:p>
        </w:tc>
        <w:tc>
          <w:tcPr>
            <w:tcW w:w="1370" w:type="pct"/>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r>
              <w:rPr>
                <w:rFonts w:ascii="宋体" w:hAnsi="宋体" w:cs="宋体" w:hint="eastAsia"/>
                <w:color w:val="000000" w:themeColor="text1"/>
              </w:rPr>
              <w:t>03软件工程</w:t>
            </w:r>
          </w:p>
        </w:tc>
        <w:tc>
          <w:tcPr>
            <w:tcW w:w="637" w:type="pct"/>
            <w:vMerge w:val="restar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130（士兵计划1）</w:t>
            </w:r>
          </w:p>
        </w:tc>
        <w:tc>
          <w:tcPr>
            <w:tcW w:w="643" w:type="pct"/>
            <w:vMerge w:val="restar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10</w:t>
            </w:r>
          </w:p>
        </w:tc>
      </w:tr>
      <w:tr w:rsidR="005C501E" w:rsidTr="00AE4AA9">
        <w:trPr>
          <w:trHeight w:val="90"/>
          <w:jc w:val="center"/>
        </w:trPr>
        <w:tc>
          <w:tcPr>
            <w:tcW w:w="757" w:type="pct"/>
            <w:vMerge/>
            <w:vAlign w:val="center"/>
          </w:tcPr>
          <w:p w:rsidR="005C501E" w:rsidRDefault="005C501E" w:rsidP="00AE4AA9">
            <w:pPr>
              <w:adjustRightInd w:val="0"/>
              <w:snapToGrid w:val="0"/>
              <w:spacing w:line="440" w:lineRule="exact"/>
              <w:rPr>
                <w:rFonts w:ascii="宋体" w:hAnsi="宋体" w:cs="宋体"/>
                <w:color w:val="000000" w:themeColor="text1"/>
              </w:rPr>
            </w:pPr>
          </w:p>
        </w:tc>
        <w:tc>
          <w:tcPr>
            <w:tcW w:w="1593" w:type="pct"/>
            <w:vMerge/>
            <w:vAlign w:val="center"/>
          </w:tcPr>
          <w:p w:rsidR="005C501E" w:rsidRDefault="005C501E" w:rsidP="00AE4AA9">
            <w:pPr>
              <w:adjustRightInd w:val="0"/>
              <w:snapToGrid w:val="0"/>
              <w:spacing w:line="440" w:lineRule="exact"/>
              <w:rPr>
                <w:rFonts w:ascii="宋体" w:hAnsi="宋体" w:cs="宋体"/>
                <w:color w:val="000000" w:themeColor="text1"/>
              </w:rPr>
            </w:pPr>
          </w:p>
        </w:tc>
        <w:tc>
          <w:tcPr>
            <w:tcW w:w="1370" w:type="pct"/>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r>
              <w:rPr>
                <w:rFonts w:ascii="宋体" w:hAnsi="宋体" w:cs="宋体" w:hint="eastAsia"/>
                <w:color w:val="000000" w:themeColor="text1"/>
              </w:rPr>
              <w:t>09计算机技术</w:t>
            </w:r>
          </w:p>
        </w:tc>
        <w:tc>
          <w:tcPr>
            <w:tcW w:w="637" w:type="pct"/>
            <w:vMerge/>
            <w:vAlign w:val="center"/>
          </w:tcPr>
          <w:p w:rsidR="005C501E" w:rsidRDefault="005C501E" w:rsidP="00AE4AA9">
            <w:pPr>
              <w:adjustRightInd w:val="0"/>
              <w:snapToGrid w:val="0"/>
              <w:spacing w:line="440" w:lineRule="exact"/>
              <w:jc w:val="center"/>
              <w:rPr>
                <w:rFonts w:ascii="宋体" w:hAnsi="宋体" w:cs="宋体"/>
                <w:color w:val="000000" w:themeColor="text1"/>
              </w:rPr>
            </w:pPr>
          </w:p>
        </w:tc>
        <w:tc>
          <w:tcPr>
            <w:tcW w:w="643" w:type="pct"/>
            <w:vMerge/>
            <w:vAlign w:val="center"/>
          </w:tcPr>
          <w:p w:rsidR="005C501E" w:rsidRDefault="005C501E" w:rsidP="00AE4AA9">
            <w:pPr>
              <w:adjustRightInd w:val="0"/>
              <w:snapToGrid w:val="0"/>
              <w:spacing w:line="440" w:lineRule="exact"/>
              <w:jc w:val="center"/>
              <w:rPr>
                <w:rFonts w:ascii="宋体" w:hAnsi="宋体" w:cs="宋体"/>
                <w:color w:val="000000" w:themeColor="text1"/>
              </w:rPr>
            </w:pPr>
          </w:p>
        </w:tc>
      </w:tr>
      <w:tr w:rsidR="005C501E" w:rsidTr="00AE4AA9">
        <w:trPr>
          <w:trHeight w:val="43"/>
          <w:jc w:val="center"/>
        </w:trPr>
        <w:tc>
          <w:tcPr>
            <w:tcW w:w="757" w:type="pct"/>
            <w:vMerge/>
            <w:vAlign w:val="center"/>
          </w:tcPr>
          <w:p w:rsidR="005C501E" w:rsidRDefault="005C501E" w:rsidP="00AE4AA9">
            <w:pPr>
              <w:adjustRightInd w:val="0"/>
              <w:snapToGrid w:val="0"/>
              <w:spacing w:line="440" w:lineRule="exact"/>
              <w:rPr>
                <w:rFonts w:ascii="宋体" w:hAnsi="宋体" w:cs="宋体"/>
                <w:color w:val="000000" w:themeColor="text1"/>
              </w:rPr>
            </w:pPr>
          </w:p>
        </w:tc>
        <w:tc>
          <w:tcPr>
            <w:tcW w:w="1593" w:type="pct"/>
            <w:vMerge w:val="restart"/>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r>
              <w:rPr>
                <w:rFonts w:ascii="宋体" w:hAnsi="宋体" w:cs="宋体" w:hint="eastAsia"/>
                <w:color w:val="000000" w:themeColor="text1"/>
              </w:rPr>
              <w:t>004光电与通信工程学院</w:t>
            </w:r>
          </w:p>
        </w:tc>
        <w:tc>
          <w:tcPr>
            <w:tcW w:w="1370" w:type="pct"/>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r>
              <w:rPr>
                <w:rFonts w:ascii="宋体" w:hAnsi="宋体" w:cs="宋体" w:hint="eastAsia"/>
                <w:color w:val="000000" w:themeColor="text1"/>
              </w:rPr>
              <w:t>01电子与通信工程</w:t>
            </w:r>
          </w:p>
        </w:tc>
        <w:tc>
          <w:tcPr>
            <w:tcW w:w="637" w:type="pct"/>
            <w:vMerge w:val="restar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91</w:t>
            </w:r>
          </w:p>
        </w:tc>
        <w:tc>
          <w:tcPr>
            <w:tcW w:w="643" w:type="pct"/>
            <w:vMerge w:val="restar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5</w:t>
            </w:r>
          </w:p>
        </w:tc>
      </w:tr>
      <w:tr w:rsidR="005C501E" w:rsidTr="00AE4AA9">
        <w:trPr>
          <w:trHeight w:val="154"/>
          <w:jc w:val="center"/>
        </w:trPr>
        <w:tc>
          <w:tcPr>
            <w:tcW w:w="757" w:type="pct"/>
            <w:vMerge/>
            <w:vAlign w:val="center"/>
          </w:tcPr>
          <w:p w:rsidR="005C501E" w:rsidRDefault="005C501E" w:rsidP="00AE4AA9">
            <w:pPr>
              <w:adjustRightInd w:val="0"/>
              <w:snapToGrid w:val="0"/>
              <w:spacing w:line="440" w:lineRule="exact"/>
              <w:rPr>
                <w:rFonts w:ascii="宋体" w:hAnsi="宋体" w:cs="宋体"/>
                <w:color w:val="000000" w:themeColor="text1"/>
              </w:rPr>
            </w:pPr>
          </w:p>
        </w:tc>
        <w:tc>
          <w:tcPr>
            <w:tcW w:w="1593" w:type="pct"/>
            <w:vMerge/>
            <w:vAlign w:val="center"/>
          </w:tcPr>
          <w:p w:rsidR="005C501E" w:rsidRDefault="005C501E" w:rsidP="00AE4AA9">
            <w:pPr>
              <w:adjustRightInd w:val="0"/>
              <w:snapToGrid w:val="0"/>
              <w:spacing w:line="440" w:lineRule="exact"/>
              <w:rPr>
                <w:rFonts w:ascii="宋体" w:hAnsi="宋体" w:cs="宋体"/>
                <w:color w:val="000000" w:themeColor="text1"/>
              </w:rPr>
            </w:pPr>
          </w:p>
        </w:tc>
        <w:tc>
          <w:tcPr>
            <w:tcW w:w="1370" w:type="pct"/>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r>
              <w:rPr>
                <w:rFonts w:ascii="宋体" w:hAnsi="宋体" w:cs="宋体" w:hint="eastAsia"/>
                <w:color w:val="000000" w:themeColor="text1"/>
              </w:rPr>
              <w:t>02集成电路工程</w:t>
            </w:r>
          </w:p>
        </w:tc>
        <w:tc>
          <w:tcPr>
            <w:tcW w:w="637" w:type="pct"/>
            <w:vMerge/>
            <w:vAlign w:val="center"/>
          </w:tcPr>
          <w:p w:rsidR="005C501E" w:rsidRDefault="005C501E" w:rsidP="00AE4AA9">
            <w:pPr>
              <w:adjustRightInd w:val="0"/>
              <w:snapToGrid w:val="0"/>
              <w:spacing w:line="440" w:lineRule="exact"/>
              <w:jc w:val="center"/>
              <w:rPr>
                <w:rFonts w:ascii="宋体" w:hAnsi="宋体" w:cs="宋体"/>
                <w:color w:val="000000" w:themeColor="text1"/>
              </w:rPr>
            </w:pPr>
          </w:p>
        </w:tc>
        <w:tc>
          <w:tcPr>
            <w:tcW w:w="643" w:type="pct"/>
            <w:vMerge/>
            <w:vAlign w:val="center"/>
          </w:tcPr>
          <w:p w:rsidR="005C501E" w:rsidRDefault="005C501E" w:rsidP="00AE4AA9">
            <w:pPr>
              <w:adjustRightInd w:val="0"/>
              <w:snapToGrid w:val="0"/>
              <w:spacing w:line="440" w:lineRule="exact"/>
              <w:jc w:val="center"/>
              <w:rPr>
                <w:rFonts w:ascii="宋体" w:hAnsi="宋体" w:cs="宋体"/>
                <w:color w:val="000000" w:themeColor="text1"/>
              </w:rPr>
            </w:pPr>
          </w:p>
        </w:tc>
      </w:tr>
      <w:tr w:rsidR="005C501E" w:rsidTr="00AE4AA9">
        <w:trPr>
          <w:trHeight w:val="90"/>
          <w:jc w:val="center"/>
        </w:trPr>
        <w:tc>
          <w:tcPr>
            <w:tcW w:w="757" w:type="pct"/>
            <w:vMerge/>
            <w:vAlign w:val="center"/>
          </w:tcPr>
          <w:p w:rsidR="005C501E" w:rsidRDefault="005C501E" w:rsidP="00AE4AA9">
            <w:pPr>
              <w:adjustRightInd w:val="0"/>
              <w:snapToGrid w:val="0"/>
              <w:spacing w:line="440" w:lineRule="exact"/>
              <w:rPr>
                <w:rFonts w:ascii="宋体" w:hAnsi="宋体" w:cs="宋体"/>
                <w:color w:val="000000" w:themeColor="text1"/>
              </w:rPr>
            </w:pPr>
          </w:p>
        </w:tc>
        <w:tc>
          <w:tcPr>
            <w:tcW w:w="1593" w:type="pct"/>
            <w:vMerge/>
            <w:vAlign w:val="center"/>
          </w:tcPr>
          <w:p w:rsidR="005C501E" w:rsidRDefault="005C501E" w:rsidP="00AE4AA9">
            <w:pPr>
              <w:adjustRightInd w:val="0"/>
              <w:snapToGrid w:val="0"/>
              <w:spacing w:line="440" w:lineRule="exact"/>
              <w:rPr>
                <w:rFonts w:ascii="宋体" w:hAnsi="宋体" w:cs="宋体"/>
                <w:color w:val="000000" w:themeColor="text1"/>
              </w:rPr>
            </w:pPr>
          </w:p>
        </w:tc>
        <w:tc>
          <w:tcPr>
            <w:tcW w:w="1370" w:type="pct"/>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r>
              <w:rPr>
                <w:rFonts w:ascii="宋体" w:hAnsi="宋体" w:cs="宋体" w:hint="eastAsia"/>
                <w:color w:val="000000" w:themeColor="text1"/>
              </w:rPr>
              <w:t>05光学工程（光电信息技术）</w:t>
            </w:r>
          </w:p>
        </w:tc>
        <w:tc>
          <w:tcPr>
            <w:tcW w:w="637" w:type="pct"/>
            <w:vMerge/>
            <w:vAlign w:val="center"/>
          </w:tcPr>
          <w:p w:rsidR="005C501E" w:rsidRDefault="005C501E" w:rsidP="00AE4AA9">
            <w:pPr>
              <w:adjustRightInd w:val="0"/>
              <w:snapToGrid w:val="0"/>
              <w:spacing w:line="440" w:lineRule="exact"/>
              <w:jc w:val="center"/>
              <w:rPr>
                <w:rFonts w:ascii="宋体" w:hAnsi="宋体" w:cs="宋体"/>
                <w:color w:val="000000" w:themeColor="text1"/>
              </w:rPr>
            </w:pPr>
          </w:p>
        </w:tc>
        <w:tc>
          <w:tcPr>
            <w:tcW w:w="643" w:type="pct"/>
            <w:vMerge/>
            <w:vAlign w:val="center"/>
          </w:tcPr>
          <w:p w:rsidR="005C501E" w:rsidRDefault="005C501E" w:rsidP="00AE4AA9">
            <w:pPr>
              <w:adjustRightInd w:val="0"/>
              <w:snapToGrid w:val="0"/>
              <w:spacing w:line="440" w:lineRule="exact"/>
              <w:jc w:val="center"/>
              <w:rPr>
                <w:rFonts w:ascii="宋体" w:hAnsi="宋体" w:cs="宋体"/>
                <w:color w:val="000000" w:themeColor="text1"/>
              </w:rPr>
            </w:pPr>
          </w:p>
        </w:tc>
      </w:tr>
      <w:tr w:rsidR="005C501E" w:rsidTr="00AE4AA9">
        <w:trPr>
          <w:trHeight w:val="217"/>
          <w:jc w:val="center"/>
        </w:trPr>
        <w:tc>
          <w:tcPr>
            <w:tcW w:w="757" w:type="pct"/>
            <w:vMerge/>
            <w:vAlign w:val="center"/>
          </w:tcPr>
          <w:p w:rsidR="005C501E" w:rsidRDefault="005C501E" w:rsidP="00AE4AA9">
            <w:pPr>
              <w:adjustRightInd w:val="0"/>
              <w:snapToGrid w:val="0"/>
              <w:spacing w:line="440" w:lineRule="exact"/>
              <w:rPr>
                <w:rFonts w:ascii="宋体" w:hAnsi="宋体" w:cs="宋体"/>
                <w:color w:val="000000" w:themeColor="text1"/>
              </w:rPr>
            </w:pPr>
          </w:p>
        </w:tc>
        <w:tc>
          <w:tcPr>
            <w:tcW w:w="1593" w:type="pct"/>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r>
              <w:rPr>
                <w:rFonts w:ascii="宋体" w:hAnsi="宋体" w:cs="宋体" w:hint="eastAsia"/>
                <w:color w:val="000000" w:themeColor="text1"/>
              </w:rPr>
              <w:t>001机械与汽车工程学院</w:t>
            </w:r>
          </w:p>
        </w:tc>
        <w:tc>
          <w:tcPr>
            <w:tcW w:w="1370" w:type="pct"/>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r>
              <w:rPr>
                <w:rFonts w:ascii="宋体" w:hAnsi="宋体" w:cs="宋体" w:hint="eastAsia"/>
                <w:color w:val="000000" w:themeColor="text1"/>
              </w:rPr>
              <w:t>08光学工程（光机电一体化）</w:t>
            </w:r>
          </w:p>
        </w:tc>
        <w:tc>
          <w:tcPr>
            <w:tcW w:w="637" w:type="pc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98</w:t>
            </w:r>
          </w:p>
        </w:tc>
        <w:tc>
          <w:tcPr>
            <w:tcW w:w="643" w:type="pc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4（士兵计划1名）</w:t>
            </w:r>
          </w:p>
        </w:tc>
      </w:tr>
      <w:tr w:rsidR="005C501E" w:rsidTr="00AE4AA9">
        <w:trPr>
          <w:trHeight w:val="217"/>
          <w:jc w:val="center"/>
        </w:trPr>
        <w:tc>
          <w:tcPr>
            <w:tcW w:w="757" w:type="pct"/>
            <w:vMerge/>
            <w:vAlign w:val="center"/>
          </w:tcPr>
          <w:p w:rsidR="005C501E" w:rsidRDefault="005C501E" w:rsidP="00AE4AA9">
            <w:pPr>
              <w:adjustRightInd w:val="0"/>
              <w:snapToGrid w:val="0"/>
              <w:spacing w:line="440" w:lineRule="exact"/>
              <w:rPr>
                <w:rFonts w:ascii="宋体" w:hAnsi="宋体" w:cs="宋体"/>
                <w:color w:val="000000" w:themeColor="text1"/>
              </w:rPr>
            </w:pPr>
          </w:p>
        </w:tc>
        <w:tc>
          <w:tcPr>
            <w:tcW w:w="1593" w:type="pct"/>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r>
              <w:rPr>
                <w:rFonts w:ascii="宋体" w:hAnsi="宋体" w:cs="宋体" w:hint="eastAsia"/>
                <w:color w:val="000000" w:themeColor="text1"/>
              </w:rPr>
              <w:t>005电气工程与自动化学院</w:t>
            </w:r>
          </w:p>
        </w:tc>
        <w:tc>
          <w:tcPr>
            <w:tcW w:w="1370" w:type="pct"/>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r>
              <w:rPr>
                <w:rFonts w:ascii="宋体" w:hAnsi="宋体" w:cs="宋体" w:hint="eastAsia"/>
                <w:color w:val="000000" w:themeColor="text1"/>
              </w:rPr>
              <w:t>04控制工程</w:t>
            </w:r>
          </w:p>
        </w:tc>
        <w:tc>
          <w:tcPr>
            <w:tcW w:w="637" w:type="pc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61</w:t>
            </w:r>
          </w:p>
        </w:tc>
        <w:tc>
          <w:tcPr>
            <w:tcW w:w="643" w:type="pc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6</w:t>
            </w:r>
          </w:p>
        </w:tc>
      </w:tr>
      <w:tr w:rsidR="005C501E" w:rsidTr="00AE4AA9">
        <w:trPr>
          <w:trHeight w:val="180"/>
          <w:jc w:val="center"/>
        </w:trPr>
        <w:tc>
          <w:tcPr>
            <w:tcW w:w="757" w:type="pct"/>
            <w:vMerge/>
            <w:vAlign w:val="center"/>
          </w:tcPr>
          <w:p w:rsidR="005C501E" w:rsidRDefault="005C501E" w:rsidP="00AE4AA9">
            <w:pPr>
              <w:adjustRightInd w:val="0"/>
              <w:snapToGrid w:val="0"/>
              <w:spacing w:line="440" w:lineRule="exact"/>
              <w:rPr>
                <w:rFonts w:ascii="宋体" w:hAnsi="宋体" w:cs="宋体"/>
                <w:color w:val="000000" w:themeColor="text1"/>
              </w:rPr>
            </w:pPr>
          </w:p>
        </w:tc>
        <w:tc>
          <w:tcPr>
            <w:tcW w:w="1593" w:type="pct"/>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r>
              <w:rPr>
                <w:rFonts w:ascii="宋体" w:hAnsi="宋体" w:cs="宋体" w:hint="eastAsia"/>
                <w:color w:val="000000" w:themeColor="text1"/>
              </w:rPr>
              <w:t>006环境科学与工程学院</w:t>
            </w:r>
          </w:p>
        </w:tc>
        <w:tc>
          <w:tcPr>
            <w:tcW w:w="1370" w:type="pct"/>
            <w:tcMar>
              <w:top w:w="0" w:type="dxa"/>
              <w:left w:w="108" w:type="dxa"/>
              <w:bottom w:w="0" w:type="dxa"/>
              <w:right w:w="108" w:type="dxa"/>
            </w:tcMar>
            <w:vAlign w:val="center"/>
          </w:tcPr>
          <w:p w:rsidR="005C501E" w:rsidRDefault="005C501E" w:rsidP="00AE4AA9">
            <w:pPr>
              <w:adjustRightInd w:val="0"/>
              <w:snapToGrid w:val="0"/>
              <w:spacing w:line="440" w:lineRule="exact"/>
              <w:rPr>
                <w:rFonts w:ascii="宋体" w:hAnsi="宋体" w:cs="宋体"/>
                <w:color w:val="000000" w:themeColor="text1"/>
              </w:rPr>
            </w:pPr>
            <w:r>
              <w:rPr>
                <w:rFonts w:ascii="宋体" w:hAnsi="宋体" w:cs="宋体" w:hint="eastAsia"/>
                <w:color w:val="000000" w:themeColor="text1"/>
              </w:rPr>
              <w:t>06光学工程（环境光学）</w:t>
            </w:r>
          </w:p>
        </w:tc>
        <w:tc>
          <w:tcPr>
            <w:tcW w:w="637" w:type="pc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41</w:t>
            </w:r>
          </w:p>
        </w:tc>
        <w:tc>
          <w:tcPr>
            <w:tcW w:w="643" w:type="pct"/>
            <w:vMerge w:val="restart"/>
            <w:tcMar>
              <w:top w:w="0" w:type="dxa"/>
              <w:left w:w="108" w:type="dxa"/>
              <w:bottom w:w="0" w:type="dxa"/>
              <w:right w:w="108" w:type="dxa"/>
            </w:tcMar>
            <w:vAlign w:val="center"/>
          </w:tcPr>
          <w:p w:rsidR="005C501E" w:rsidRDefault="005C501E" w:rsidP="00AE4AA9">
            <w:pPr>
              <w:adjustRightInd w:val="0"/>
              <w:snapToGrid w:val="0"/>
              <w:spacing w:line="440" w:lineRule="exact"/>
              <w:jc w:val="center"/>
              <w:rPr>
                <w:rFonts w:ascii="宋体" w:hAnsi="宋体" w:cs="宋体"/>
                <w:color w:val="000000" w:themeColor="text1"/>
              </w:rPr>
            </w:pPr>
            <w:r>
              <w:rPr>
                <w:rFonts w:ascii="宋体" w:hAnsi="宋体" w:cs="宋体" w:hint="eastAsia"/>
                <w:color w:val="000000" w:themeColor="text1"/>
              </w:rPr>
              <w:t>0</w:t>
            </w:r>
          </w:p>
        </w:tc>
      </w:tr>
      <w:tr w:rsidR="005C501E" w:rsidTr="00AE4AA9">
        <w:trPr>
          <w:trHeight w:val="56"/>
          <w:jc w:val="center"/>
        </w:trPr>
        <w:tc>
          <w:tcPr>
            <w:tcW w:w="757" w:type="pct"/>
            <w:vMerge/>
            <w:vAlign w:val="center"/>
          </w:tcPr>
          <w:p w:rsidR="005C501E" w:rsidRDefault="005C501E" w:rsidP="00AE4AA9">
            <w:pPr>
              <w:adjustRightInd w:val="0"/>
              <w:snapToGrid w:val="0"/>
              <w:spacing w:line="440" w:lineRule="exact"/>
              <w:rPr>
                <w:rFonts w:ascii="仿宋" w:eastAsia="仿宋" w:hAnsi="仿宋" w:cs="宋体"/>
                <w:color w:val="000000" w:themeColor="text1"/>
              </w:rPr>
            </w:pPr>
          </w:p>
        </w:tc>
        <w:tc>
          <w:tcPr>
            <w:tcW w:w="1593" w:type="pct"/>
            <w:tcMar>
              <w:top w:w="0" w:type="dxa"/>
              <w:left w:w="108" w:type="dxa"/>
              <w:bottom w:w="0" w:type="dxa"/>
              <w:right w:w="108" w:type="dxa"/>
            </w:tcMar>
            <w:vAlign w:val="center"/>
          </w:tcPr>
          <w:p w:rsidR="005C501E" w:rsidRPr="00AE4AA9" w:rsidRDefault="005C501E" w:rsidP="00AE4AA9">
            <w:pPr>
              <w:adjustRightInd w:val="0"/>
              <w:snapToGrid w:val="0"/>
              <w:spacing w:line="440" w:lineRule="exact"/>
              <w:rPr>
                <w:rFonts w:ascii="宋体" w:hAnsi="宋体" w:cs="宋体"/>
                <w:color w:val="000000" w:themeColor="text1"/>
              </w:rPr>
            </w:pPr>
            <w:r w:rsidRPr="00AE4AA9">
              <w:rPr>
                <w:rFonts w:ascii="宋体" w:hAnsi="宋体" w:cs="宋体" w:hint="eastAsia"/>
                <w:color w:val="000000" w:themeColor="text1"/>
              </w:rPr>
              <w:t>007材料科学与工程学院</w:t>
            </w:r>
          </w:p>
        </w:tc>
        <w:tc>
          <w:tcPr>
            <w:tcW w:w="1370" w:type="pct"/>
            <w:tcMar>
              <w:top w:w="0" w:type="dxa"/>
              <w:left w:w="108" w:type="dxa"/>
              <w:bottom w:w="0" w:type="dxa"/>
              <w:right w:w="108" w:type="dxa"/>
            </w:tcMar>
            <w:vAlign w:val="center"/>
          </w:tcPr>
          <w:p w:rsidR="005C501E" w:rsidRPr="00AE4AA9" w:rsidRDefault="005C501E" w:rsidP="00AE4AA9">
            <w:pPr>
              <w:adjustRightInd w:val="0"/>
              <w:snapToGrid w:val="0"/>
              <w:spacing w:line="440" w:lineRule="exact"/>
              <w:rPr>
                <w:rFonts w:ascii="宋体" w:hAnsi="宋体" w:cs="宋体"/>
                <w:color w:val="000000" w:themeColor="text1"/>
              </w:rPr>
            </w:pPr>
            <w:r w:rsidRPr="00AE4AA9">
              <w:rPr>
                <w:rFonts w:ascii="宋体" w:hAnsi="宋体" w:cs="宋体" w:hint="eastAsia"/>
                <w:color w:val="000000" w:themeColor="text1"/>
              </w:rPr>
              <w:t>07光学工程（光电材料与器件）</w:t>
            </w:r>
          </w:p>
        </w:tc>
        <w:tc>
          <w:tcPr>
            <w:tcW w:w="637" w:type="pct"/>
            <w:tcMar>
              <w:top w:w="0" w:type="dxa"/>
              <w:left w:w="108" w:type="dxa"/>
              <w:bottom w:w="0" w:type="dxa"/>
              <w:right w:w="108" w:type="dxa"/>
            </w:tcMar>
            <w:vAlign w:val="center"/>
          </w:tcPr>
          <w:p w:rsidR="005C501E" w:rsidRPr="00AE4AA9" w:rsidRDefault="005C501E" w:rsidP="00AE4AA9">
            <w:pPr>
              <w:adjustRightInd w:val="0"/>
              <w:snapToGrid w:val="0"/>
              <w:spacing w:line="440" w:lineRule="exact"/>
              <w:jc w:val="center"/>
              <w:rPr>
                <w:rFonts w:ascii="宋体" w:hAnsi="宋体" w:cs="宋体"/>
                <w:color w:val="000000" w:themeColor="text1"/>
              </w:rPr>
            </w:pPr>
            <w:r w:rsidRPr="00AE4AA9">
              <w:rPr>
                <w:rFonts w:ascii="宋体" w:hAnsi="宋体" w:cs="宋体" w:hint="eastAsia"/>
                <w:color w:val="000000" w:themeColor="text1"/>
              </w:rPr>
              <w:t>66</w:t>
            </w:r>
          </w:p>
        </w:tc>
        <w:tc>
          <w:tcPr>
            <w:tcW w:w="643" w:type="pct"/>
            <w:vMerge/>
            <w:tcMar>
              <w:top w:w="0" w:type="dxa"/>
              <w:left w:w="108" w:type="dxa"/>
              <w:bottom w:w="0" w:type="dxa"/>
              <w:right w:w="108" w:type="dxa"/>
            </w:tcMar>
            <w:vAlign w:val="center"/>
          </w:tcPr>
          <w:p w:rsidR="005C501E" w:rsidRDefault="005C501E" w:rsidP="00AE4AA9">
            <w:pPr>
              <w:adjustRightInd w:val="0"/>
              <w:snapToGrid w:val="0"/>
              <w:spacing w:line="440" w:lineRule="exact"/>
              <w:rPr>
                <w:rFonts w:ascii="仿宋" w:eastAsia="仿宋" w:hAnsi="仿宋" w:cs="宋体"/>
                <w:color w:val="000000" w:themeColor="text1"/>
              </w:rPr>
            </w:pPr>
          </w:p>
        </w:tc>
      </w:tr>
    </w:tbl>
    <w:p w:rsidR="00AE4AA9" w:rsidRDefault="00AE4AA9" w:rsidP="00AE4AA9">
      <w:pPr>
        <w:widowControl/>
        <w:shd w:val="clear" w:color="auto" w:fill="FFFFFF"/>
        <w:adjustRightInd w:val="0"/>
        <w:snapToGrid w:val="0"/>
        <w:spacing w:line="440" w:lineRule="exact"/>
        <w:ind w:firstLine="562"/>
        <w:jc w:val="left"/>
        <w:outlineLvl w:val="0"/>
        <w:rPr>
          <w:rFonts w:ascii="仿宋" w:eastAsia="仿宋" w:hAnsi="仿宋" w:cs="宋体"/>
          <w:b/>
          <w:bCs/>
          <w:color w:val="000000" w:themeColor="text1"/>
          <w:kern w:val="0"/>
          <w:sz w:val="28"/>
          <w:szCs w:val="28"/>
        </w:rPr>
      </w:pPr>
    </w:p>
    <w:p w:rsidR="005C501E" w:rsidRDefault="005C501E" w:rsidP="00AE4AA9">
      <w:pPr>
        <w:widowControl/>
        <w:shd w:val="clear" w:color="auto" w:fill="FFFFFF"/>
        <w:adjustRightInd w:val="0"/>
        <w:snapToGrid w:val="0"/>
        <w:spacing w:line="440" w:lineRule="exact"/>
        <w:ind w:firstLine="562"/>
        <w:jc w:val="left"/>
        <w:outlineLvl w:val="0"/>
        <w:rPr>
          <w:rFonts w:ascii="仿宋" w:eastAsia="仿宋" w:hAnsi="仿宋" w:cs="宋体"/>
          <w:color w:val="000000" w:themeColor="text1"/>
          <w:kern w:val="0"/>
          <w:sz w:val="28"/>
          <w:szCs w:val="28"/>
        </w:rPr>
      </w:pPr>
      <w:r>
        <w:rPr>
          <w:rFonts w:ascii="仿宋" w:eastAsia="仿宋" w:hAnsi="仿宋" w:cs="宋体" w:hint="eastAsia"/>
          <w:b/>
          <w:bCs/>
          <w:color w:val="000000" w:themeColor="text1"/>
          <w:kern w:val="0"/>
          <w:sz w:val="28"/>
          <w:szCs w:val="28"/>
        </w:rPr>
        <w:t>四、复试分数线</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（一）我校复试分数线按2020年全国硕士研究生招生考试考生进入复试的初试成绩基本要求A类线执行，具体分数线要求如下表：</w:t>
      </w:r>
    </w:p>
    <w:tbl>
      <w:tblPr>
        <w:tblW w:w="7919" w:type="dxa"/>
        <w:jc w:val="center"/>
        <w:tblLook w:val="04A0"/>
      </w:tblPr>
      <w:tblGrid>
        <w:gridCol w:w="702"/>
        <w:gridCol w:w="2085"/>
        <w:gridCol w:w="685"/>
        <w:gridCol w:w="773"/>
        <w:gridCol w:w="1805"/>
        <w:gridCol w:w="1869"/>
      </w:tblGrid>
      <w:tr w:rsidR="005C501E" w:rsidTr="00911EB5">
        <w:trPr>
          <w:trHeight w:val="576"/>
          <w:jc w:val="center"/>
        </w:trPr>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bCs/>
                <w:color w:val="000000" w:themeColor="text1"/>
                <w:kern w:val="0"/>
                <w:sz w:val="22"/>
              </w:rPr>
            </w:pPr>
            <w:r>
              <w:rPr>
                <w:rFonts w:ascii="宋体" w:hAnsi="宋体" w:cs="宋体" w:hint="eastAsia"/>
                <w:bCs/>
                <w:color w:val="000000" w:themeColor="text1"/>
                <w:kern w:val="0"/>
                <w:sz w:val="22"/>
              </w:rPr>
              <w:t>序号</w:t>
            </w:r>
          </w:p>
        </w:tc>
        <w:tc>
          <w:tcPr>
            <w:tcW w:w="2085" w:type="dxa"/>
            <w:tcBorders>
              <w:top w:val="single" w:sz="4" w:space="0" w:color="auto"/>
              <w:left w:val="nil"/>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bCs/>
                <w:color w:val="000000" w:themeColor="text1"/>
                <w:kern w:val="0"/>
                <w:sz w:val="22"/>
              </w:rPr>
            </w:pPr>
            <w:r>
              <w:rPr>
                <w:rFonts w:ascii="宋体" w:hAnsi="宋体" w:cs="宋体" w:hint="eastAsia"/>
                <w:bCs/>
                <w:color w:val="000000" w:themeColor="text1"/>
                <w:kern w:val="0"/>
                <w:sz w:val="22"/>
              </w:rPr>
              <w:t>专业名称及代码</w:t>
            </w:r>
          </w:p>
        </w:tc>
        <w:tc>
          <w:tcPr>
            <w:tcW w:w="685" w:type="dxa"/>
            <w:tcBorders>
              <w:top w:val="single" w:sz="4" w:space="0" w:color="auto"/>
              <w:left w:val="nil"/>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bCs/>
                <w:color w:val="000000" w:themeColor="text1"/>
                <w:kern w:val="0"/>
                <w:sz w:val="22"/>
              </w:rPr>
            </w:pPr>
            <w:r>
              <w:rPr>
                <w:rFonts w:ascii="宋体" w:hAnsi="宋体" w:cs="宋体" w:hint="eastAsia"/>
                <w:bCs/>
                <w:color w:val="000000" w:themeColor="text1"/>
                <w:kern w:val="0"/>
                <w:sz w:val="22"/>
              </w:rPr>
              <w:t>类别</w:t>
            </w:r>
          </w:p>
        </w:tc>
        <w:tc>
          <w:tcPr>
            <w:tcW w:w="773" w:type="dxa"/>
            <w:tcBorders>
              <w:top w:val="single" w:sz="4" w:space="0" w:color="auto"/>
              <w:left w:val="nil"/>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bCs/>
                <w:color w:val="000000" w:themeColor="text1"/>
                <w:kern w:val="0"/>
                <w:sz w:val="22"/>
              </w:rPr>
            </w:pPr>
            <w:r>
              <w:rPr>
                <w:rFonts w:ascii="宋体" w:hAnsi="宋体" w:cs="宋体" w:hint="eastAsia"/>
                <w:bCs/>
                <w:color w:val="000000" w:themeColor="text1"/>
                <w:kern w:val="0"/>
                <w:sz w:val="22"/>
              </w:rPr>
              <w:t>总分</w:t>
            </w:r>
          </w:p>
        </w:tc>
        <w:tc>
          <w:tcPr>
            <w:tcW w:w="1805" w:type="dxa"/>
            <w:tcBorders>
              <w:top w:val="single" w:sz="4" w:space="0" w:color="auto"/>
              <w:left w:val="nil"/>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bCs/>
                <w:color w:val="000000" w:themeColor="text1"/>
                <w:kern w:val="0"/>
                <w:sz w:val="22"/>
              </w:rPr>
            </w:pPr>
            <w:r>
              <w:rPr>
                <w:rFonts w:ascii="宋体" w:hAnsi="宋体" w:cs="宋体" w:hint="eastAsia"/>
                <w:bCs/>
                <w:color w:val="000000" w:themeColor="text1"/>
                <w:kern w:val="0"/>
                <w:sz w:val="22"/>
              </w:rPr>
              <w:t>单科</w:t>
            </w:r>
            <w:r>
              <w:rPr>
                <w:rFonts w:ascii="宋体" w:hAnsi="宋体" w:cs="宋体"/>
                <w:bCs/>
                <w:color w:val="000000" w:themeColor="text1"/>
                <w:kern w:val="0"/>
                <w:sz w:val="22"/>
              </w:rPr>
              <w:br/>
            </w:r>
            <w:r>
              <w:rPr>
                <w:rFonts w:ascii="宋体" w:hAnsi="宋体" w:cs="宋体" w:hint="eastAsia"/>
                <w:bCs/>
                <w:color w:val="000000" w:themeColor="text1"/>
                <w:kern w:val="0"/>
                <w:sz w:val="22"/>
              </w:rPr>
              <w:t>（满分=100分）</w:t>
            </w:r>
          </w:p>
        </w:tc>
        <w:tc>
          <w:tcPr>
            <w:tcW w:w="1869" w:type="dxa"/>
            <w:tcBorders>
              <w:top w:val="single" w:sz="4" w:space="0" w:color="auto"/>
              <w:left w:val="nil"/>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bCs/>
                <w:color w:val="000000" w:themeColor="text1"/>
                <w:kern w:val="0"/>
                <w:sz w:val="22"/>
              </w:rPr>
            </w:pPr>
            <w:r>
              <w:rPr>
                <w:rFonts w:ascii="宋体" w:hAnsi="宋体" w:cs="宋体" w:hint="eastAsia"/>
                <w:bCs/>
                <w:color w:val="000000" w:themeColor="text1"/>
                <w:kern w:val="0"/>
                <w:sz w:val="22"/>
              </w:rPr>
              <w:t>单科</w:t>
            </w:r>
            <w:r>
              <w:rPr>
                <w:rFonts w:ascii="宋体" w:hAnsi="宋体" w:cs="宋体"/>
                <w:bCs/>
                <w:color w:val="000000" w:themeColor="text1"/>
                <w:kern w:val="0"/>
                <w:sz w:val="22"/>
              </w:rPr>
              <w:br/>
            </w:r>
            <w:r>
              <w:rPr>
                <w:rFonts w:ascii="宋体" w:hAnsi="宋体" w:cs="宋体" w:hint="eastAsia"/>
                <w:bCs/>
                <w:color w:val="000000" w:themeColor="text1"/>
                <w:kern w:val="0"/>
                <w:sz w:val="22"/>
              </w:rPr>
              <w:t>（满分&gt;100分）</w:t>
            </w:r>
          </w:p>
        </w:tc>
      </w:tr>
      <w:tr w:rsidR="005C501E" w:rsidTr="00911EB5">
        <w:trPr>
          <w:trHeight w:val="576"/>
          <w:jc w:val="center"/>
        </w:trPr>
        <w:tc>
          <w:tcPr>
            <w:tcW w:w="702" w:type="dxa"/>
            <w:tcBorders>
              <w:top w:val="nil"/>
              <w:left w:val="single" w:sz="4" w:space="0" w:color="auto"/>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2085" w:type="dxa"/>
            <w:tcBorders>
              <w:top w:val="nil"/>
              <w:left w:val="nil"/>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color w:val="000000" w:themeColor="text1"/>
                <w:kern w:val="0"/>
                <w:sz w:val="22"/>
              </w:rPr>
            </w:pPr>
            <w:r>
              <w:rPr>
                <w:rFonts w:ascii="宋体" w:hAnsi="宋体" w:cs="宋体" w:hint="eastAsia"/>
                <w:color w:val="000000" w:themeColor="text1"/>
                <w:kern w:val="0"/>
                <w:sz w:val="22"/>
              </w:rPr>
              <w:t>机械工程</w:t>
            </w:r>
            <w:r>
              <w:rPr>
                <w:rFonts w:ascii="宋体" w:hAnsi="宋体" w:cs="宋体" w:hint="eastAsia"/>
                <w:bCs/>
                <w:color w:val="000000" w:themeColor="text1"/>
                <w:kern w:val="0"/>
                <w:sz w:val="22"/>
              </w:rPr>
              <w:t>代码</w:t>
            </w:r>
            <w:r>
              <w:rPr>
                <w:rFonts w:ascii="宋体" w:hAnsi="宋体" w:cs="宋体" w:hint="eastAsia"/>
                <w:color w:val="000000" w:themeColor="text1"/>
                <w:kern w:val="0"/>
                <w:sz w:val="22"/>
              </w:rPr>
              <w:t>（080200）</w:t>
            </w:r>
          </w:p>
        </w:tc>
        <w:tc>
          <w:tcPr>
            <w:tcW w:w="685" w:type="dxa"/>
            <w:tcBorders>
              <w:top w:val="nil"/>
              <w:left w:val="nil"/>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color w:val="000000" w:themeColor="text1"/>
                <w:kern w:val="0"/>
                <w:sz w:val="22"/>
              </w:rPr>
            </w:pPr>
            <w:r>
              <w:rPr>
                <w:rFonts w:ascii="宋体" w:hAnsi="宋体" w:cs="宋体" w:hint="eastAsia"/>
                <w:color w:val="000000" w:themeColor="text1"/>
                <w:kern w:val="0"/>
                <w:sz w:val="22"/>
              </w:rPr>
              <w:t>学硕</w:t>
            </w:r>
          </w:p>
        </w:tc>
        <w:tc>
          <w:tcPr>
            <w:tcW w:w="773" w:type="dxa"/>
            <w:tcBorders>
              <w:top w:val="nil"/>
              <w:left w:val="nil"/>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color w:val="000000" w:themeColor="text1"/>
                <w:kern w:val="0"/>
                <w:sz w:val="22"/>
              </w:rPr>
            </w:pPr>
            <w:r>
              <w:rPr>
                <w:rFonts w:ascii="宋体" w:hAnsi="宋体" w:cs="宋体" w:hint="eastAsia"/>
                <w:color w:val="000000" w:themeColor="text1"/>
                <w:kern w:val="0"/>
                <w:sz w:val="22"/>
              </w:rPr>
              <w:t>264</w:t>
            </w:r>
          </w:p>
        </w:tc>
        <w:tc>
          <w:tcPr>
            <w:tcW w:w="1805" w:type="dxa"/>
            <w:tcBorders>
              <w:top w:val="nil"/>
              <w:left w:val="nil"/>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color w:val="000000" w:themeColor="text1"/>
                <w:kern w:val="0"/>
                <w:sz w:val="22"/>
              </w:rPr>
            </w:pPr>
            <w:r>
              <w:rPr>
                <w:rFonts w:ascii="宋体" w:hAnsi="宋体" w:cs="宋体" w:hint="eastAsia"/>
                <w:color w:val="000000" w:themeColor="text1"/>
                <w:kern w:val="0"/>
                <w:sz w:val="22"/>
              </w:rPr>
              <w:t>37</w:t>
            </w:r>
          </w:p>
        </w:tc>
        <w:tc>
          <w:tcPr>
            <w:tcW w:w="1869" w:type="dxa"/>
            <w:tcBorders>
              <w:top w:val="nil"/>
              <w:left w:val="nil"/>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color w:val="000000" w:themeColor="text1"/>
                <w:kern w:val="0"/>
                <w:sz w:val="22"/>
              </w:rPr>
            </w:pPr>
            <w:r>
              <w:rPr>
                <w:rFonts w:ascii="宋体" w:hAnsi="宋体" w:cs="宋体" w:hint="eastAsia"/>
                <w:color w:val="000000" w:themeColor="text1"/>
                <w:kern w:val="0"/>
                <w:sz w:val="22"/>
              </w:rPr>
              <w:t>56</w:t>
            </w:r>
          </w:p>
        </w:tc>
      </w:tr>
      <w:tr w:rsidR="005C501E" w:rsidTr="00911EB5">
        <w:trPr>
          <w:trHeight w:val="576"/>
          <w:jc w:val="center"/>
        </w:trPr>
        <w:tc>
          <w:tcPr>
            <w:tcW w:w="702" w:type="dxa"/>
            <w:tcBorders>
              <w:top w:val="nil"/>
              <w:left w:val="single" w:sz="4" w:space="0" w:color="auto"/>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color w:val="000000" w:themeColor="text1"/>
                <w:kern w:val="0"/>
                <w:sz w:val="22"/>
              </w:rPr>
            </w:pPr>
            <w:r>
              <w:rPr>
                <w:rFonts w:ascii="宋体" w:hAnsi="宋体" w:cs="宋体" w:hint="eastAsia"/>
                <w:color w:val="000000" w:themeColor="text1"/>
                <w:kern w:val="0"/>
                <w:sz w:val="22"/>
              </w:rPr>
              <w:t>2</w:t>
            </w:r>
          </w:p>
        </w:tc>
        <w:tc>
          <w:tcPr>
            <w:tcW w:w="2085" w:type="dxa"/>
            <w:tcBorders>
              <w:top w:val="nil"/>
              <w:left w:val="nil"/>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color w:val="000000" w:themeColor="text1"/>
                <w:kern w:val="0"/>
                <w:sz w:val="22"/>
              </w:rPr>
            </w:pPr>
            <w:r>
              <w:rPr>
                <w:rFonts w:ascii="宋体" w:hAnsi="宋体" w:cs="宋体" w:hint="eastAsia"/>
                <w:color w:val="000000" w:themeColor="text1"/>
                <w:kern w:val="0"/>
                <w:sz w:val="22"/>
              </w:rPr>
              <w:t>管理科学与工程（120100）</w:t>
            </w:r>
          </w:p>
        </w:tc>
        <w:tc>
          <w:tcPr>
            <w:tcW w:w="685" w:type="dxa"/>
            <w:tcBorders>
              <w:top w:val="nil"/>
              <w:left w:val="nil"/>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color w:val="000000" w:themeColor="text1"/>
                <w:kern w:val="0"/>
                <w:sz w:val="22"/>
              </w:rPr>
            </w:pPr>
            <w:r>
              <w:rPr>
                <w:rFonts w:ascii="宋体" w:hAnsi="宋体" w:cs="宋体" w:hint="eastAsia"/>
                <w:color w:val="000000" w:themeColor="text1"/>
                <w:kern w:val="0"/>
                <w:sz w:val="22"/>
              </w:rPr>
              <w:t>学硕</w:t>
            </w:r>
          </w:p>
        </w:tc>
        <w:tc>
          <w:tcPr>
            <w:tcW w:w="773" w:type="dxa"/>
            <w:tcBorders>
              <w:top w:val="nil"/>
              <w:left w:val="nil"/>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color w:val="000000" w:themeColor="text1"/>
                <w:kern w:val="0"/>
                <w:sz w:val="22"/>
              </w:rPr>
            </w:pPr>
            <w:r>
              <w:rPr>
                <w:rFonts w:ascii="宋体" w:hAnsi="宋体" w:cs="宋体" w:hint="eastAsia"/>
                <w:color w:val="000000" w:themeColor="text1"/>
                <w:kern w:val="0"/>
                <w:sz w:val="22"/>
              </w:rPr>
              <w:t>345</w:t>
            </w:r>
          </w:p>
        </w:tc>
        <w:tc>
          <w:tcPr>
            <w:tcW w:w="1805" w:type="dxa"/>
            <w:tcBorders>
              <w:top w:val="nil"/>
              <w:left w:val="nil"/>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color w:val="000000" w:themeColor="text1"/>
                <w:kern w:val="0"/>
                <w:sz w:val="22"/>
              </w:rPr>
            </w:pPr>
            <w:r>
              <w:rPr>
                <w:rFonts w:ascii="宋体" w:hAnsi="宋体" w:cs="宋体" w:hint="eastAsia"/>
                <w:color w:val="000000" w:themeColor="text1"/>
                <w:kern w:val="0"/>
                <w:sz w:val="22"/>
              </w:rPr>
              <w:t>49</w:t>
            </w:r>
          </w:p>
        </w:tc>
        <w:tc>
          <w:tcPr>
            <w:tcW w:w="1869" w:type="dxa"/>
            <w:tcBorders>
              <w:top w:val="nil"/>
              <w:left w:val="nil"/>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color w:val="000000" w:themeColor="text1"/>
                <w:kern w:val="0"/>
                <w:sz w:val="22"/>
              </w:rPr>
            </w:pPr>
            <w:r>
              <w:rPr>
                <w:rFonts w:ascii="宋体" w:hAnsi="宋体" w:cs="宋体" w:hint="eastAsia"/>
                <w:color w:val="000000" w:themeColor="text1"/>
                <w:kern w:val="0"/>
                <w:sz w:val="22"/>
              </w:rPr>
              <w:t>74</w:t>
            </w:r>
          </w:p>
        </w:tc>
      </w:tr>
      <w:tr w:rsidR="005C501E" w:rsidTr="00911EB5">
        <w:trPr>
          <w:trHeight w:val="576"/>
          <w:jc w:val="center"/>
        </w:trPr>
        <w:tc>
          <w:tcPr>
            <w:tcW w:w="702" w:type="dxa"/>
            <w:tcBorders>
              <w:top w:val="nil"/>
              <w:left w:val="single" w:sz="4" w:space="0" w:color="auto"/>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color w:val="000000" w:themeColor="text1"/>
                <w:kern w:val="0"/>
                <w:sz w:val="22"/>
              </w:rPr>
            </w:pPr>
            <w:r>
              <w:rPr>
                <w:rFonts w:ascii="宋体" w:hAnsi="宋体" w:cs="宋体" w:hint="eastAsia"/>
                <w:color w:val="000000" w:themeColor="text1"/>
                <w:kern w:val="0"/>
                <w:sz w:val="22"/>
              </w:rPr>
              <w:t>3</w:t>
            </w:r>
          </w:p>
        </w:tc>
        <w:tc>
          <w:tcPr>
            <w:tcW w:w="2085" w:type="dxa"/>
            <w:tcBorders>
              <w:top w:val="nil"/>
              <w:left w:val="nil"/>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color w:val="000000" w:themeColor="text1"/>
                <w:kern w:val="0"/>
                <w:sz w:val="22"/>
              </w:rPr>
            </w:pPr>
            <w:r>
              <w:rPr>
                <w:rFonts w:ascii="宋体" w:hAnsi="宋体" w:cs="宋体" w:hint="eastAsia"/>
                <w:color w:val="000000" w:themeColor="text1"/>
                <w:kern w:val="0"/>
                <w:sz w:val="22"/>
              </w:rPr>
              <w:t>电子信息</w:t>
            </w:r>
            <w:r>
              <w:rPr>
                <w:rFonts w:ascii="宋体" w:hAnsi="宋体" w:cs="宋体" w:hint="eastAsia"/>
                <w:bCs/>
                <w:color w:val="000000" w:themeColor="text1"/>
                <w:kern w:val="0"/>
                <w:sz w:val="22"/>
              </w:rPr>
              <w:t>代码</w:t>
            </w:r>
            <w:r>
              <w:rPr>
                <w:rFonts w:ascii="宋体" w:hAnsi="宋体" w:cs="宋体" w:hint="eastAsia"/>
                <w:color w:val="000000" w:themeColor="text1"/>
                <w:kern w:val="0"/>
                <w:sz w:val="22"/>
              </w:rPr>
              <w:t>（085400）</w:t>
            </w:r>
          </w:p>
        </w:tc>
        <w:tc>
          <w:tcPr>
            <w:tcW w:w="685" w:type="dxa"/>
            <w:tcBorders>
              <w:top w:val="nil"/>
              <w:left w:val="nil"/>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color w:val="000000" w:themeColor="text1"/>
                <w:kern w:val="0"/>
                <w:sz w:val="22"/>
              </w:rPr>
            </w:pPr>
            <w:r>
              <w:rPr>
                <w:rFonts w:ascii="宋体" w:hAnsi="宋体" w:cs="宋体" w:hint="eastAsia"/>
                <w:color w:val="000000" w:themeColor="text1"/>
                <w:kern w:val="0"/>
                <w:sz w:val="22"/>
              </w:rPr>
              <w:t>专硕</w:t>
            </w:r>
          </w:p>
        </w:tc>
        <w:tc>
          <w:tcPr>
            <w:tcW w:w="773" w:type="dxa"/>
            <w:tcBorders>
              <w:top w:val="nil"/>
              <w:left w:val="nil"/>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color w:val="000000" w:themeColor="text1"/>
                <w:kern w:val="0"/>
                <w:sz w:val="22"/>
              </w:rPr>
            </w:pPr>
            <w:r>
              <w:rPr>
                <w:rFonts w:ascii="宋体" w:hAnsi="宋体" w:cs="宋体" w:hint="eastAsia"/>
                <w:color w:val="000000" w:themeColor="text1"/>
                <w:kern w:val="0"/>
                <w:sz w:val="22"/>
              </w:rPr>
              <w:t>264</w:t>
            </w:r>
          </w:p>
        </w:tc>
        <w:tc>
          <w:tcPr>
            <w:tcW w:w="1805" w:type="dxa"/>
            <w:tcBorders>
              <w:top w:val="nil"/>
              <w:left w:val="nil"/>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color w:val="000000" w:themeColor="text1"/>
                <w:kern w:val="0"/>
                <w:sz w:val="22"/>
              </w:rPr>
            </w:pPr>
            <w:r>
              <w:rPr>
                <w:rFonts w:ascii="宋体" w:hAnsi="宋体" w:cs="宋体" w:hint="eastAsia"/>
                <w:color w:val="000000" w:themeColor="text1"/>
                <w:kern w:val="0"/>
                <w:sz w:val="22"/>
              </w:rPr>
              <w:t>37</w:t>
            </w:r>
          </w:p>
        </w:tc>
        <w:tc>
          <w:tcPr>
            <w:tcW w:w="1869" w:type="dxa"/>
            <w:tcBorders>
              <w:top w:val="nil"/>
              <w:left w:val="nil"/>
              <w:bottom w:val="single" w:sz="4" w:space="0" w:color="auto"/>
              <w:right w:val="single" w:sz="4" w:space="0" w:color="auto"/>
            </w:tcBorders>
            <w:shd w:val="clear" w:color="auto" w:fill="auto"/>
            <w:noWrap/>
            <w:vAlign w:val="center"/>
          </w:tcPr>
          <w:p w:rsidR="005C501E" w:rsidRDefault="005C501E" w:rsidP="00AE4AA9">
            <w:pPr>
              <w:widowControl/>
              <w:spacing w:line="440" w:lineRule="exact"/>
              <w:jc w:val="center"/>
              <w:rPr>
                <w:rFonts w:ascii="宋体" w:hAnsi="宋体" w:cs="宋体"/>
                <w:color w:val="000000" w:themeColor="text1"/>
                <w:kern w:val="0"/>
                <w:sz w:val="22"/>
              </w:rPr>
            </w:pPr>
            <w:r>
              <w:rPr>
                <w:rFonts w:ascii="宋体" w:hAnsi="宋体" w:cs="宋体" w:hint="eastAsia"/>
                <w:color w:val="000000" w:themeColor="text1"/>
                <w:kern w:val="0"/>
                <w:sz w:val="22"/>
              </w:rPr>
              <w:t>56</w:t>
            </w:r>
          </w:p>
        </w:tc>
      </w:tr>
    </w:tbl>
    <w:p w:rsidR="005C501E" w:rsidRDefault="005C501E" w:rsidP="00F84F8D">
      <w:pPr>
        <w:widowControl/>
        <w:adjustRightInd w:val="0"/>
        <w:snapToGrid w:val="0"/>
        <w:spacing w:beforeLines="50"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（二）同一专业学硕执行统一的复试分数线和复试标准；同一招生单位专硕(含全日制和非全日制研究生）执行统一的复试分数线和复试标准。</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（三）“退役大学生</w:t>
      </w:r>
      <w:bookmarkStart w:id="0" w:name="baidusnap0"/>
      <w:bookmarkEnd w:id="0"/>
      <w:r>
        <w:rPr>
          <w:rFonts w:ascii="仿宋" w:eastAsia="仿宋" w:hAnsi="仿宋" w:cs="宋体" w:hint="eastAsia"/>
          <w:color w:val="000000" w:themeColor="text1"/>
          <w:sz w:val="28"/>
          <w:szCs w:val="28"/>
        </w:rPr>
        <w:t>士兵计划”专项分数线确定为总分190分。</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（四）实行差额复试，各招生单位</w:t>
      </w:r>
      <w:r w:rsidRPr="00590BE3">
        <w:rPr>
          <w:rFonts w:ascii="仿宋" w:eastAsia="仿宋" w:hAnsi="仿宋" w:cs="宋体" w:hint="eastAsia"/>
          <w:color w:val="000000" w:themeColor="text1"/>
          <w:sz w:val="28"/>
          <w:szCs w:val="28"/>
        </w:rPr>
        <w:t>参加复试人数</w:t>
      </w:r>
      <w:r>
        <w:rPr>
          <w:rFonts w:ascii="仿宋" w:eastAsia="仿宋" w:hAnsi="仿宋" w:cs="宋体" w:hint="eastAsia"/>
          <w:color w:val="000000" w:themeColor="text1"/>
          <w:sz w:val="28"/>
          <w:szCs w:val="28"/>
        </w:rPr>
        <w:t>比例原则上不低于1:1.2且不高于1:1.5，具体比例视报名和录取情况确定。</w:t>
      </w:r>
    </w:p>
    <w:p w:rsidR="005C501E" w:rsidRDefault="005C501E" w:rsidP="00AE4AA9">
      <w:pPr>
        <w:widowControl/>
        <w:shd w:val="clear" w:color="auto" w:fill="FFFFFF"/>
        <w:adjustRightInd w:val="0"/>
        <w:snapToGrid w:val="0"/>
        <w:spacing w:line="440" w:lineRule="exact"/>
        <w:ind w:firstLine="562"/>
        <w:jc w:val="left"/>
        <w:outlineLvl w:val="0"/>
        <w:rPr>
          <w:rFonts w:ascii="仿宋" w:eastAsia="仿宋" w:hAnsi="仿宋" w:cs="宋体"/>
          <w:color w:val="000000" w:themeColor="text1"/>
          <w:kern w:val="0"/>
          <w:sz w:val="28"/>
          <w:szCs w:val="28"/>
        </w:rPr>
      </w:pPr>
      <w:r>
        <w:rPr>
          <w:rFonts w:ascii="仿宋" w:eastAsia="仿宋" w:hAnsi="仿宋" w:cs="宋体" w:hint="eastAsia"/>
          <w:b/>
          <w:bCs/>
          <w:color w:val="000000" w:themeColor="text1"/>
          <w:kern w:val="0"/>
          <w:sz w:val="28"/>
          <w:szCs w:val="28"/>
        </w:rPr>
        <w:t>五、资格审查</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（一）复试考生资格审查由各招生单位负责，研究生招生办公室进行抽查。凡未经过资格审查或资格审查不合格者，不得参加复试。</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（二）考生将下列材料原件的扫描件上传至面试系统。</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*1.本人二代身份证（包括正、反面）。</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*2.准考证。</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*3.具有大学本科毕业学历的往届考生，提交本科学历证书和学位证书；专科起点获本科毕业证书或专升本的考生，还须提交专科毕业证书。</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4.应届生提交注册完整的学生证。</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lastRenderedPageBreak/>
        <w:t>*5.教育部学籍/学历在线验证报告（往届生提供学历验证报告，应届生提供学籍验证报告）。</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 xml:space="preserve">*6.在国外获得学位的考生，应提供由教育部留学服务中心出具的学历证明。 </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*7.“退役大学生士兵计划”考生需提供入伍批准书和退出现役证复印件各一份。</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*8.思想政治素质和品德考核表。</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9.大学成绩单（加盖学校教务部门或档案管理部门公章）。</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10.通过英语四、六级考试者，须提交成绩单。</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11.其它能证明自己特长和能力的各类证书等材料。</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备注：以上列表中标“*”的项目必须提交。受疫情影响，考生如无法提供标“*”的项目，可先向各招生单位提出申请，经批准同意后先行参加复试，待入学报到时补交审核。</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（三）考生凭准考证和身份证参加复试各环节，在复试各环节须现场出示、确认相关证件。</w:t>
      </w:r>
    </w:p>
    <w:p w:rsidR="005C501E" w:rsidRDefault="005C501E" w:rsidP="00AE4AA9">
      <w:pPr>
        <w:widowControl/>
        <w:shd w:val="clear" w:color="auto" w:fill="FFFFFF"/>
        <w:adjustRightInd w:val="0"/>
        <w:snapToGrid w:val="0"/>
        <w:spacing w:line="440" w:lineRule="exact"/>
        <w:ind w:firstLine="562"/>
        <w:jc w:val="left"/>
        <w:outlineLvl w:val="0"/>
        <w:rPr>
          <w:rFonts w:ascii="仿宋" w:eastAsia="仿宋" w:hAnsi="仿宋" w:cs="宋体"/>
          <w:color w:val="000000" w:themeColor="text1"/>
          <w:kern w:val="0"/>
          <w:sz w:val="28"/>
          <w:szCs w:val="28"/>
        </w:rPr>
      </w:pPr>
      <w:r>
        <w:rPr>
          <w:rFonts w:ascii="仿宋" w:eastAsia="仿宋" w:hAnsi="仿宋" w:cs="宋体" w:hint="eastAsia"/>
          <w:b/>
          <w:bCs/>
          <w:color w:val="000000" w:themeColor="text1"/>
          <w:kern w:val="0"/>
          <w:sz w:val="28"/>
          <w:szCs w:val="28"/>
        </w:rPr>
        <w:t>六、复试内容及方式</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复试采取网络综合面试的方式，满分100分。</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（一）综合面试在对考生德智体美劳、英语听力与口语水平等各方面全面考察基础上，突出对专业素质、实践能力以及创新精神等方面的考核。</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1、综合面试的具体要求：</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①每位考生面试时间为20分钟；</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②学硕同一专业各复试小组的面试方式、时间、试题难度和成绩评定标准应统一；专硕同一招生单位各复试小组的面试方式、时间、试题难度和成绩评定标准应统一；</w:t>
      </w:r>
    </w:p>
    <w:p w:rsidR="005C501E" w:rsidRDefault="005C501E" w:rsidP="00AE4AA9">
      <w:pPr>
        <w:adjustRightInd w:val="0"/>
        <w:snapToGrid w:val="0"/>
        <w:spacing w:line="440" w:lineRule="exact"/>
        <w:ind w:firstLine="48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③复试小组评分时可以召开小组会议，统一对考生的评价标准，但须现场独立评分</w:t>
      </w:r>
      <w:r w:rsidR="003811B7">
        <w:rPr>
          <w:rFonts w:ascii="仿宋" w:eastAsia="仿宋" w:hAnsi="仿宋" w:cs="宋体" w:hint="eastAsia"/>
          <w:color w:val="000000" w:themeColor="text1"/>
          <w:sz w:val="28"/>
          <w:szCs w:val="28"/>
        </w:rPr>
        <w:t>，</w:t>
      </w:r>
      <w:r w:rsidR="003811B7" w:rsidRPr="003811B7">
        <w:rPr>
          <w:rFonts w:ascii="仿宋" w:eastAsia="仿宋" w:hAnsi="仿宋" w:cs="宋体" w:hint="eastAsia"/>
          <w:color w:val="000000" w:themeColor="text1"/>
          <w:sz w:val="28"/>
          <w:szCs w:val="28"/>
        </w:rPr>
        <w:t>应采取去掉一个最高分、去掉一个最低分，再取平均分的方法计算每位考生的面试成绩</w:t>
      </w:r>
      <w:r>
        <w:rPr>
          <w:rFonts w:ascii="仿宋" w:eastAsia="仿宋" w:hAnsi="仿宋" w:cs="宋体" w:hint="eastAsia"/>
          <w:color w:val="000000" w:themeColor="text1"/>
          <w:sz w:val="28"/>
          <w:szCs w:val="28"/>
        </w:rPr>
        <w:t>。</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2、综合面试主要考核以下三方面内容：</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（1）专业素质和能力，包括：</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①大学阶段学习成绩及表现；</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lastRenderedPageBreak/>
        <w:t>②考生对本领域专业理论知识和应用技能掌握程度，利用所学理论分析和解决问题的能力，对本学科发展动态的了解以及在本专业领域发展的潜力；</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③计算机应用及专业实践能力；</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④创新精神和独立工作能力。</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（2）英语听力和口语水平，包括：</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color w:val="000000" w:themeColor="text1"/>
          <w:sz w:val="28"/>
          <w:szCs w:val="28"/>
        </w:rPr>
        <w:t>①英语听力测试；</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color w:val="000000" w:themeColor="text1"/>
          <w:sz w:val="28"/>
          <w:szCs w:val="28"/>
        </w:rPr>
        <w:t>②英语口语测试；</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color w:val="000000" w:themeColor="text1"/>
          <w:sz w:val="28"/>
          <w:szCs w:val="28"/>
        </w:rPr>
        <w:t>③专业英语测试等方面。</w:t>
      </w:r>
      <w:r>
        <w:rPr>
          <w:rFonts w:ascii="仿宋" w:eastAsia="仿宋" w:hAnsi="仿宋" w:cs="宋体"/>
          <w:color w:val="000000" w:themeColor="text1"/>
          <w:sz w:val="28"/>
          <w:szCs w:val="28"/>
        </w:rPr>
        <w:t> </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（3）综合素质和能力，包括：</w:t>
      </w:r>
    </w:p>
    <w:p w:rsidR="005C501E" w:rsidRDefault="005C501E" w:rsidP="00AE4AA9">
      <w:pPr>
        <w:widowControl/>
        <w:adjustRightInd w:val="0"/>
        <w:snapToGrid w:val="0"/>
        <w:spacing w:line="44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①思想政治素质和社会伦理等方面情况；</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②所学专业以外的辅修专业、培训考证、参加科研、创新创业及学科竞赛和社会实践等方面情况；</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③事业心、责任感、纪律性、协作性和心理健康等方面情况；</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④人文素养；</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⑤举止、表达和礼仪等。</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参加综合面试时，按照试题库三方面内容随机抽题组卷；考生可提供反映自身能力和水平的相关材料，如大学课程成绩单、毕业论文、学创成果（学科竞赛成绩、公开发表论文、申请专利）、获奖证书、专家推荐信等。</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（二）同等学力加试</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以同等学力身份参加复试的考生，须在复试中加试与报考专业（方向）相关的主干课程两门。加试科目难易程度按照本科教学大纲的要求掌握。考试采用口试形式（自命题试题库和评分标准），每门课程考试时间不少于45分钟，最长不超过1小时，试卷满分100分，60分及格。按照试题库随机抽题组卷。</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（三）依照《2020年全国硕士研究生招生工作管理规定》，学校在必要情况下，可对相关考生进行多轮复试。</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（四）注意事项</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1、学校统一使用“研招网研究生招生远程面试系统”进行综合面试和同等学力加试。以教育网Zoom视频会议软件作为备用系统。</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lastRenderedPageBreak/>
        <w:t>2、考生须关注学校研究生处网站招生公告栏目，按照“考生须知”的要求，提前做好各项准备工作，保持与学校联络员的联系。</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3.本次复试采用网络远程复试，免收考生复试报名费。</w:t>
      </w:r>
    </w:p>
    <w:p w:rsidR="005C501E" w:rsidRDefault="005C501E" w:rsidP="00AE4AA9">
      <w:pPr>
        <w:widowControl/>
        <w:shd w:val="clear" w:color="auto" w:fill="FFFFFF"/>
        <w:adjustRightInd w:val="0"/>
        <w:snapToGrid w:val="0"/>
        <w:spacing w:line="440" w:lineRule="exact"/>
        <w:ind w:firstLine="562"/>
        <w:jc w:val="left"/>
        <w:outlineLvl w:val="0"/>
        <w:rPr>
          <w:rFonts w:ascii="仿宋" w:eastAsia="仿宋" w:hAnsi="仿宋" w:cs="宋体"/>
          <w:color w:val="000000" w:themeColor="text1"/>
          <w:kern w:val="0"/>
          <w:sz w:val="28"/>
          <w:szCs w:val="28"/>
        </w:rPr>
      </w:pPr>
      <w:r>
        <w:rPr>
          <w:rFonts w:ascii="仿宋" w:eastAsia="仿宋" w:hAnsi="仿宋" w:cs="宋体" w:hint="eastAsia"/>
          <w:b/>
          <w:bCs/>
          <w:color w:val="000000" w:themeColor="text1"/>
          <w:kern w:val="0"/>
          <w:sz w:val="28"/>
          <w:szCs w:val="28"/>
        </w:rPr>
        <w:t>七、录取</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（一）各学硕、专硕招生单位，分别根据总成绩分数由高到低依次排名,确定拟录取名单和候补拟录取名单</w:t>
      </w:r>
      <w:r w:rsidR="00AE3C01">
        <w:rPr>
          <w:rFonts w:ascii="仿宋" w:eastAsia="仿宋" w:hAnsi="仿宋" w:cs="宋体" w:hint="eastAsia"/>
          <w:color w:val="000000" w:themeColor="text1"/>
          <w:sz w:val="28"/>
          <w:szCs w:val="28"/>
        </w:rPr>
        <w:t>。总成绩相同时，优先录取初试成绩较高者</w:t>
      </w:r>
      <w:r>
        <w:rPr>
          <w:rFonts w:ascii="仿宋" w:eastAsia="仿宋" w:hAnsi="仿宋" w:cs="宋体" w:hint="eastAsia"/>
          <w:color w:val="000000" w:themeColor="text1"/>
          <w:sz w:val="28"/>
          <w:szCs w:val="28"/>
        </w:rPr>
        <w:t>。</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总成绩=（初试成绩/5）×50%+（复试成绩）×50%，总成绩取小数点后两位。</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（二）复试成绩不及格（60分及格）者不予录取；同等学力考生加试课程的成绩不计入复试成绩，但不及格者（60分及格）不予录取；思想素质和道德品质考核及体检不作量化计入总成绩，但不合格者不予录取。</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三）拟录取名单经各招生单位研究生招生工作领导小组签署录取意见后，根据要求报送校研招办复核，复核无误后报送校研究生招生工作领导小组审批，并经公示十个工作日无异议再报省教育厅考试院审批确定。</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四）按照国家有关规定，严肃查处违规违纪违法行为。对复试过程中有违规违纪违法行为的考生，一经查实，必将严肃处理、取消录取资格，计入《考试诚信档案》。入学后3个月内，我校将对所有考生进行全面复查。复查不合格者，取消学籍；情节严重的，移交有关部门处理。</w:t>
      </w:r>
    </w:p>
    <w:p w:rsidR="005C501E" w:rsidRDefault="005C501E" w:rsidP="00AE4AA9">
      <w:pPr>
        <w:widowControl/>
        <w:shd w:val="clear" w:color="auto" w:fill="FFFFFF"/>
        <w:adjustRightInd w:val="0"/>
        <w:snapToGrid w:val="0"/>
        <w:spacing w:line="440" w:lineRule="exact"/>
        <w:ind w:firstLine="562"/>
        <w:jc w:val="left"/>
        <w:outlineLvl w:val="0"/>
        <w:rPr>
          <w:rFonts w:ascii="仿宋" w:eastAsia="仿宋" w:hAnsi="仿宋" w:cs="宋体"/>
          <w:color w:val="000000" w:themeColor="text1"/>
          <w:kern w:val="0"/>
          <w:sz w:val="28"/>
          <w:szCs w:val="28"/>
        </w:rPr>
      </w:pPr>
      <w:r>
        <w:rPr>
          <w:rFonts w:ascii="仿宋" w:eastAsia="仿宋" w:hAnsi="仿宋" w:cs="宋体" w:hint="eastAsia"/>
          <w:b/>
          <w:bCs/>
          <w:color w:val="000000" w:themeColor="text1"/>
          <w:kern w:val="0"/>
          <w:sz w:val="28"/>
          <w:szCs w:val="28"/>
        </w:rPr>
        <w:t>八、体检</w:t>
      </w:r>
    </w:p>
    <w:p w:rsidR="005C501E" w:rsidRPr="00BF4285"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sidRPr="00BF4285">
        <w:rPr>
          <w:rFonts w:ascii="仿宋" w:eastAsia="仿宋" w:hAnsi="仿宋" w:cs="宋体" w:hint="eastAsia"/>
          <w:color w:val="000000" w:themeColor="text1"/>
          <w:sz w:val="28"/>
          <w:szCs w:val="28"/>
        </w:rPr>
        <w:t>考生在获得拟录取资格后两周内向报考学院提交体检报告单。我校不组织考生进行集中体检，请考生自行前往具有二级甲等资质以上的医院进行体检（体检报告有效期以复试时间为准，三个月内有效）。体检项目包括：内科、外科、血压、视力、辨色力、听力、嗅觉、肝功能、血常规、尿常规、胸片。体检标准参照教育部、原卫生部、中国残联印发的《普通高等学校招生体检工作指导意见》（教学〔2003〕3号）要求，按照《教育部办公厅 卫生部办公厅关于普通高等学校</w:t>
      </w:r>
      <w:r w:rsidRPr="00BF4285">
        <w:rPr>
          <w:rFonts w:ascii="仿宋" w:eastAsia="仿宋" w:hAnsi="仿宋" w:cs="宋体" w:hint="eastAsia"/>
          <w:color w:val="000000" w:themeColor="text1"/>
          <w:sz w:val="28"/>
          <w:szCs w:val="28"/>
        </w:rPr>
        <w:lastRenderedPageBreak/>
        <w:t>招生学生入学身体检查取消乙肝项目检测有关问题的通知》（教学厅〔2010〕2号）规定执行。</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sidRPr="00BF4285">
        <w:rPr>
          <w:rFonts w:ascii="仿宋" w:eastAsia="仿宋" w:hAnsi="仿宋" w:cs="宋体" w:hint="eastAsia"/>
          <w:color w:val="000000" w:themeColor="text1"/>
          <w:sz w:val="28"/>
          <w:szCs w:val="28"/>
        </w:rPr>
        <w:t>不参加体检或体检不合格者，或无故未在规定时间内提交体检报告者，将取消拟录取资格，均不予录取。</w:t>
      </w:r>
    </w:p>
    <w:p w:rsidR="005C501E" w:rsidRDefault="005C501E" w:rsidP="00AE4AA9">
      <w:pPr>
        <w:widowControl/>
        <w:shd w:val="clear" w:color="auto" w:fill="FFFFFF"/>
        <w:adjustRightInd w:val="0"/>
        <w:snapToGrid w:val="0"/>
        <w:spacing w:line="440" w:lineRule="exact"/>
        <w:ind w:firstLine="562"/>
        <w:jc w:val="left"/>
        <w:outlineLvl w:val="0"/>
        <w:rPr>
          <w:rFonts w:ascii="仿宋" w:eastAsia="仿宋" w:hAnsi="仿宋" w:cs="宋体"/>
          <w:color w:val="000000" w:themeColor="text1"/>
          <w:kern w:val="0"/>
          <w:sz w:val="28"/>
          <w:szCs w:val="28"/>
        </w:rPr>
      </w:pPr>
      <w:r>
        <w:rPr>
          <w:rFonts w:ascii="仿宋" w:eastAsia="仿宋" w:hAnsi="仿宋" w:cs="宋体" w:hint="eastAsia"/>
          <w:b/>
          <w:bCs/>
          <w:color w:val="000000" w:themeColor="text1"/>
          <w:kern w:val="0"/>
          <w:sz w:val="28"/>
          <w:szCs w:val="28"/>
        </w:rPr>
        <w:t>九、调剂</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（一）调剂考生的初试成绩须达到我校调剂复试分数线要求。</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（二）调剂考生报考专业须与调剂专业相同或相近，初试业务课科目应与拟调剂专业初试业务课科目相同或相近。</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sidRPr="00BA3E8C">
        <w:rPr>
          <w:rFonts w:ascii="仿宋" w:eastAsia="仿宋" w:hAnsi="仿宋" w:cs="宋体" w:hint="eastAsia"/>
          <w:color w:val="000000" w:themeColor="text1"/>
          <w:sz w:val="28"/>
          <w:szCs w:val="28"/>
        </w:rPr>
        <w:t>初试考统考英语（一）的，可以调入考英语（二）的专业，反之不可调；考统考数学（一）的，可以调入考数学（二）或数学（三）的专业，考统考数学（二）的，可以调入考数学（三）的专业，反之不可调。</w:t>
      </w:r>
    </w:p>
    <w:p w:rsidR="005C501E" w:rsidRPr="00BA3E8C"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（三）</w:t>
      </w:r>
      <w:r w:rsidRPr="00BA3E8C">
        <w:rPr>
          <w:rFonts w:ascii="仿宋" w:eastAsia="仿宋" w:hAnsi="仿宋" w:cs="宋体" w:hint="eastAsia"/>
          <w:color w:val="000000" w:themeColor="text1"/>
          <w:sz w:val="28"/>
          <w:szCs w:val="28"/>
        </w:rPr>
        <w:t>原报考学术型专业的考生在符合调剂要求的情况下可调剂至专业学位型专业，原报考专业学位类型考生不可调剂至学术型。全日制和非全日制研究生在符合调剂基本要求的前提下可以互相调剂。</w:t>
      </w:r>
      <w:bookmarkStart w:id="1" w:name="_Hlk14765772"/>
      <w:r w:rsidRPr="00BA3E8C">
        <w:rPr>
          <w:rFonts w:ascii="仿宋" w:eastAsia="仿宋" w:hAnsi="仿宋" w:cs="宋体" w:hint="eastAsia"/>
          <w:color w:val="000000" w:themeColor="text1"/>
          <w:sz w:val="28"/>
          <w:szCs w:val="28"/>
        </w:rPr>
        <w:t>原则上非全日制硕士研究生调剂时只招收</w:t>
      </w:r>
      <w:bookmarkEnd w:id="1"/>
      <w:r>
        <w:rPr>
          <w:rFonts w:ascii="仿宋" w:eastAsia="仿宋" w:hAnsi="仿宋" w:cs="宋体" w:hint="eastAsia"/>
          <w:color w:val="000000" w:themeColor="text1"/>
          <w:sz w:val="28"/>
          <w:szCs w:val="28"/>
        </w:rPr>
        <w:t>在职定向就业人员，享受与全日制研究生同等奖助学金等待遇。</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（四）调剂考生的复试内容、方法与第一志愿考生一致。</w:t>
      </w:r>
    </w:p>
    <w:p w:rsidR="005C501E" w:rsidRPr="00464382"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（五）</w:t>
      </w:r>
      <w:r w:rsidRPr="00464382">
        <w:rPr>
          <w:rFonts w:ascii="仿宋" w:eastAsia="仿宋" w:hAnsi="仿宋" w:cs="宋体" w:hint="eastAsia"/>
          <w:color w:val="000000" w:themeColor="text1"/>
          <w:sz w:val="28"/>
          <w:szCs w:val="28"/>
        </w:rPr>
        <w:t>在中国研究生招生信息网的硕士研究生调剂服务系</w:t>
      </w:r>
      <w:r w:rsidRPr="0070180C">
        <w:rPr>
          <w:rFonts w:ascii="仿宋" w:eastAsia="仿宋" w:hAnsi="仿宋" w:cs="宋体" w:hint="eastAsia"/>
          <w:color w:val="000000" w:themeColor="text1"/>
          <w:sz w:val="28"/>
          <w:szCs w:val="28"/>
        </w:rPr>
        <w:t>统（以下简称国家调剂服务系统）开通之前，考生可登陆我校</w:t>
      </w:r>
      <w:r>
        <w:rPr>
          <w:rFonts w:ascii="仿宋" w:eastAsia="仿宋" w:hAnsi="仿宋" w:cs="宋体" w:hint="eastAsia"/>
          <w:color w:val="000000" w:themeColor="text1"/>
          <w:sz w:val="28"/>
          <w:szCs w:val="28"/>
        </w:rPr>
        <w:t>研究生处网站招生公告栏目，查看各招生单位</w:t>
      </w:r>
      <w:r w:rsidRPr="0070180C">
        <w:rPr>
          <w:rFonts w:ascii="仿宋" w:eastAsia="仿宋" w:hAnsi="仿宋" w:cs="宋体" w:hint="eastAsia"/>
          <w:color w:val="000000" w:themeColor="text1"/>
          <w:sz w:val="28"/>
          <w:szCs w:val="28"/>
        </w:rPr>
        <w:t>研究生招生预调剂</w:t>
      </w:r>
      <w:r>
        <w:rPr>
          <w:rFonts w:ascii="仿宋" w:eastAsia="仿宋" w:hAnsi="仿宋" w:cs="宋体" w:hint="eastAsia"/>
          <w:color w:val="000000" w:themeColor="text1"/>
          <w:sz w:val="28"/>
          <w:szCs w:val="28"/>
        </w:rPr>
        <w:t>需求情况，</w:t>
      </w:r>
      <w:r w:rsidRPr="0070180C">
        <w:rPr>
          <w:rFonts w:ascii="仿宋" w:eastAsia="仿宋" w:hAnsi="仿宋" w:cs="宋体" w:hint="eastAsia"/>
          <w:color w:val="000000" w:themeColor="text1"/>
          <w:sz w:val="28"/>
          <w:szCs w:val="28"/>
        </w:rPr>
        <w:t>登记志愿信息。</w:t>
      </w:r>
    </w:p>
    <w:p w:rsidR="005C501E" w:rsidRPr="00624EB3"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sidRPr="00624EB3">
        <w:rPr>
          <w:rFonts w:ascii="仿宋" w:eastAsia="仿宋" w:hAnsi="仿宋" w:cs="宋体" w:hint="eastAsia"/>
          <w:color w:val="000000" w:themeColor="text1"/>
          <w:sz w:val="28"/>
          <w:szCs w:val="28"/>
        </w:rPr>
        <w:t>在国家调剂服务系统开通时限内，我校各专业缺额情况将会及时在国家调剂服务系统里公布，按国家文件要求，每次开放调剂系统持续时间不得少于12个小时，符合我校调剂要求的考生须登陆国家调剂服务系统填报志愿申请调剂，我校会在国家调剂服务系统中正式开始受理调剂申请。申请调剂的考生收到复试通知，需要在规定时限内回复复试通知,过时未回复视为放弃此次调剂复试资格。各</w:t>
      </w:r>
      <w:r>
        <w:rPr>
          <w:rFonts w:ascii="仿宋" w:eastAsia="仿宋" w:hAnsi="仿宋" w:cs="宋体" w:hint="eastAsia"/>
          <w:color w:val="000000" w:themeColor="text1"/>
          <w:sz w:val="28"/>
          <w:szCs w:val="28"/>
        </w:rPr>
        <w:t>招生单位</w:t>
      </w:r>
      <w:r w:rsidRPr="00624EB3">
        <w:rPr>
          <w:rFonts w:ascii="仿宋" w:eastAsia="仿宋" w:hAnsi="仿宋" w:cs="宋体" w:hint="eastAsia"/>
          <w:color w:val="000000" w:themeColor="text1"/>
          <w:sz w:val="28"/>
          <w:szCs w:val="28"/>
        </w:rPr>
        <w:t>要在政策规定的时间内尽可能缩短考生调剂等待时间，要及时解答考生咨询，确保信息沟通畅通。</w:t>
      </w:r>
    </w:p>
    <w:p w:rsidR="005C501E" w:rsidRPr="00624EB3"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sidRPr="00624EB3">
        <w:rPr>
          <w:rFonts w:ascii="仿宋" w:eastAsia="仿宋" w:hAnsi="仿宋" w:cs="宋体" w:hint="eastAsia"/>
          <w:color w:val="000000" w:themeColor="text1"/>
          <w:sz w:val="28"/>
          <w:szCs w:val="28"/>
        </w:rPr>
        <w:lastRenderedPageBreak/>
        <w:t>各</w:t>
      </w:r>
      <w:r>
        <w:rPr>
          <w:rFonts w:ascii="仿宋" w:eastAsia="仿宋" w:hAnsi="仿宋" w:cs="宋体" w:hint="eastAsia"/>
          <w:color w:val="000000" w:themeColor="text1"/>
          <w:sz w:val="28"/>
          <w:szCs w:val="28"/>
        </w:rPr>
        <w:t>招生单位</w:t>
      </w:r>
      <w:r w:rsidRPr="00624EB3">
        <w:rPr>
          <w:rFonts w:ascii="仿宋" w:eastAsia="仿宋" w:hAnsi="仿宋" w:cs="宋体" w:hint="eastAsia"/>
          <w:color w:val="000000" w:themeColor="text1"/>
          <w:sz w:val="28"/>
          <w:szCs w:val="28"/>
        </w:rPr>
        <w:t>接收调剂考生必须通过国家调剂服务系统进行，并以国家调剂服务系统的信息为准，未经国家调剂服务系统的调剂考生不予认可。</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（六）各招生单位确定</w:t>
      </w:r>
      <w:r w:rsidRPr="00F14D49">
        <w:rPr>
          <w:rFonts w:ascii="仿宋" w:eastAsia="仿宋" w:hAnsi="仿宋" w:cs="宋体" w:hint="eastAsia"/>
          <w:color w:val="000000" w:themeColor="text1"/>
          <w:sz w:val="28"/>
          <w:szCs w:val="28"/>
        </w:rPr>
        <w:t>入围复试的调剂考生名单</w:t>
      </w:r>
      <w:r>
        <w:rPr>
          <w:rFonts w:ascii="仿宋" w:eastAsia="仿宋" w:hAnsi="仿宋" w:cs="宋体" w:hint="eastAsia"/>
          <w:color w:val="000000" w:themeColor="text1"/>
          <w:sz w:val="28"/>
          <w:szCs w:val="28"/>
        </w:rPr>
        <w:t>后，由学校研招办审核确定并公示后统一发送复试通知。</w:t>
      </w:r>
    </w:p>
    <w:p w:rsidR="005C501E" w:rsidRDefault="005C501E" w:rsidP="00AE4AA9">
      <w:pPr>
        <w:widowControl/>
        <w:shd w:val="clear" w:color="auto" w:fill="FFFFFF"/>
        <w:adjustRightInd w:val="0"/>
        <w:snapToGrid w:val="0"/>
        <w:spacing w:line="440" w:lineRule="exact"/>
        <w:ind w:firstLine="562"/>
        <w:jc w:val="left"/>
        <w:outlineLvl w:val="0"/>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 w:val="28"/>
          <w:szCs w:val="28"/>
        </w:rPr>
        <w:t>十、疫情防控</w:t>
      </w:r>
    </w:p>
    <w:p w:rsidR="005C501E" w:rsidRDefault="005C501E" w:rsidP="00AE4AA9">
      <w:pPr>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所有参与复试的工作人员须严格遵守</w:t>
      </w:r>
      <w:r>
        <w:rPr>
          <w:rFonts w:ascii="仿宋" w:eastAsia="仿宋" w:hAnsi="仿宋" w:cs="宋体"/>
          <w:color w:val="000000" w:themeColor="text1"/>
          <w:sz w:val="28"/>
          <w:szCs w:val="28"/>
        </w:rPr>
        <w:t>学校</w:t>
      </w:r>
      <w:r>
        <w:rPr>
          <w:rFonts w:ascii="仿宋" w:eastAsia="仿宋" w:hAnsi="仿宋" w:cs="宋体" w:hint="eastAsia"/>
          <w:color w:val="000000" w:themeColor="text1"/>
          <w:sz w:val="28"/>
          <w:szCs w:val="28"/>
        </w:rPr>
        <w:t>“两案十一制”等疫情</w:t>
      </w:r>
      <w:r>
        <w:rPr>
          <w:rFonts w:ascii="仿宋" w:eastAsia="仿宋" w:hAnsi="仿宋" w:cs="宋体"/>
          <w:color w:val="000000" w:themeColor="text1"/>
          <w:sz w:val="28"/>
          <w:szCs w:val="28"/>
        </w:rPr>
        <w:t>防控</w:t>
      </w:r>
      <w:r>
        <w:rPr>
          <w:rFonts w:ascii="仿宋" w:eastAsia="仿宋" w:hAnsi="仿宋" w:cs="宋体" w:hint="eastAsia"/>
          <w:color w:val="000000" w:themeColor="text1"/>
          <w:sz w:val="28"/>
          <w:szCs w:val="28"/>
        </w:rPr>
        <w:t>相关文件</w:t>
      </w:r>
      <w:r>
        <w:rPr>
          <w:rFonts w:ascii="仿宋" w:eastAsia="仿宋" w:hAnsi="仿宋" w:cs="宋体"/>
          <w:color w:val="000000" w:themeColor="text1"/>
          <w:sz w:val="28"/>
          <w:szCs w:val="28"/>
        </w:rPr>
        <w:t>规定</w:t>
      </w:r>
      <w:r>
        <w:rPr>
          <w:rFonts w:ascii="仿宋" w:eastAsia="仿宋" w:hAnsi="仿宋" w:cs="宋体" w:hint="eastAsia"/>
          <w:color w:val="000000" w:themeColor="text1"/>
          <w:sz w:val="28"/>
          <w:szCs w:val="28"/>
        </w:rPr>
        <w:t>，符合人事处（</w:t>
      </w:r>
      <w:r>
        <w:rPr>
          <w:rFonts w:ascii="仿宋" w:eastAsia="仿宋" w:hAnsi="仿宋" w:cs="宋体"/>
          <w:color w:val="000000" w:themeColor="text1"/>
          <w:sz w:val="28"/>
          <w:szCs w:val="28"/>
        </w:rPr>
        <w:t>教师工作部</w:t>
      </w:r>
      <w:r>
        <w:rPr>
          <w:rFonts w:ascii="仿宋" w:eastAsia="仿宋" w:hAnsi="仿宋" w:cs="宋体" w:hint="eastAsia"/>
          <w:color w:val="000000" w:themeColor="text1"/>
          <w:sz w:val="28"/>
          <w:szCs w:val="28"/>
        </w:rPr>
        <w:t>）、</w:t>
      </w:r>
      <w:r>
        <w:rPr>
          <w:rFonts w:ascii="仿宋" w:eastAsia="仿宋" w:hAnsi="仿宋" w:cs="宋体"/>
          <w:color w:val="000000" w:themeColor="text1"/>
          <w:sz w:val="28"/>
          <w:szCs w:val="28"/>
        </w:rPr>
        <w:t>后勤处</w:t>
      </w:r>
      <w:r>
        <w:rPr>
          <w:rFonts w:ascii="仿宋" w:eastAsia="仿宋" w:hAnsi="仿宋" w:cs="宋体" w:hint="eastAsia"/>
          <w:color w:val="000000" w:themeColor="text1"/>
          <w:sz w:val="28"/>
          <w:szCs w:val="28"/>
        </w:rPr>
        <w:t>（医务室）、保卫处等部门的工作要求，接受</w:t>
      </w:r>
      <w:r w:rsidRPr="00A20830">
        <w:rPr>
          <w:rFonts w:ascii="仿宋" w:eastAsia="仿宋" w:hAnsi="仿宋" w:cs="宋体" w:hint="eastAsia"/>
          <w:color w:val="000000" w:themeColor="text1"/>
          <w:sz w:val="28"/>
          <w:szCs w:val="28"/>
        </w:rPr>
        <w:t>防疫督查和保障组的检查和指导。</w:t>
      </w:r>
    </w:p>
    <w:p w:rsidR="00B56D33" w:rsidRDefault="005C501E" w:rsidP="00AE4AA9">
      <w:pPr>
        <w:spacing w:line="440" w:lineRule="exact"/>
        <w:ind w:firstLineChars="200" w:firstLine="562"/>
        <w:rPr>
          <w:rFonts w:ascii="仿宋" w:eastAsia="仿宋" w:hAnsi="仿宋" w:cs="宋体"/>
          <w:color w:val="000000" w:themeColor="text1"/>
          <w:sz w:val="28"/>
          <w:szCs w:val="28"/>
        </w:rPr>
      </w:pPr>
      <w:r w:rsidRPr="001E45CB">
        <w:rPr>
          <w:rFonts w:ascii="仿宋" w:eastAsia="仿宋" w:hAnsi="仿宋" w:cs="宋体" w:hint="eastAsia"/>
          <w:b/>
          <w:color w:val="000000" w:themeColor="text1"/>
          <w:sz w:val="28"/>
          <w:szCs w:val="28"/>
        </w:rPr>
        <w:t>各招生</w:t>
      </w:r>
      <w:r>
        <w:rPr>
          <w:rFonts w:ascii="仿宋" w:eastAsia="仿宋" w:hAnsi="仿宋" w:cs="宋体" w:hint="eastAsia"/>
          <w:b/>
          <w:color w:val="000000" w:themeColor="text1"/>
          <w:sz w:val="28"/>
          <w:szCs w:val="28"/>
        </w:rPr>
        <w:t>单位</w:t>
      </w:r>
      <w:r>
        <w:rPr>
          <w:rFonts w:ascii="仿宋" w:eastAsia="仿宋" w:hAnsi="仿宋" w:cs="宋体" w:hint="eastAsia"/>
          <w:color w:val="000000" w:themeColor="text1"/>
          <w:sz w:val="28"/>
          <w:szCs w:val="28"/>
        </w:rPr>
        <w:t>对参加我校网络复试的考生，注意沟通了解考生的复试环境、个人身体健康状况和防疫情况，给予充分的关心和指导，保证复试工作顺利进行。</w:t>
      </w:r>
    </w:p>
    <w:p w:rsidR="005C501E" w:rsidRDefault="005C501E" w:rsidP="00B56D33">
      <w:pPr>
        <w:spacing w:line="440" w:lineRule="exact"/>
        <w:ind w:firstLineChars="200" w:firstLine="562"/>
        <w:rPr>
          <w:rFonts w:ascii="仿宋" w:eastAsia="仿宋" w:hAnsi="仿宋" w:cs="宋体"/>
          <w:color w:val="000000" w:themeColor="text1"/>
          <w:sz w:val="28"/>
          <w:szCs w:val="28"/>
        </w:rPr>
      </w:pPr>
      <w:r w:rsidRPr="001E45CB">
        <w:rPr>
          <w:rFonts w:ascii="仿宋" w:eastAsia="仿宋" w:hAnsi="仿宋" w:cs="宋体" w:hint="eastAsia"/>
          <w:b/>
          <w:color w:val="000000" w:themeColor="text1"/>
          <w:sz w:val="28"/>
          <w:szCs w:val="28"/>
        </w:rPr>
        <w:t>复试工作人员</w:t>
      </w:r>
      <w:r>
        <w:rPr>
          <w:rFonts w:ascii="仿宋" w:eastAsia="仿宋" w:hAnsi="仿宋" w:cs="宋体" w:hint="eastAsia"/>
          <w:color w:val="000000" w:themeColor="text1"/>
          <w:sz w:val="28"/>
          <w:szCs w:val="28"/>
        </w:rPr>
        <w:t>在复试期间要严格遵守学校疫情</w:t>
      </w:r>
      <w:r>
        <w:rPr>
          <w:rFonts w:ascii="仿宋" w:eastAsia="仿宋" w:hAnsi="仿宋" w:cs="宋体"/>
          <w:color w:val="000000" w:themeColor="text1"/>
          <w:sz w:val="28"/>
          <w:szCs w:val="28"/>
        </w:rPr>
        <w:t>防控</w:t>
      </w:r>
      <w:r>
        <w:rPr>
          <w:rFonts w:ascii="仿宋" w:eastAsia="仿宋" w:hAnsi="仿宋" w:cs="宋体" w:hint="eastAsia"/>
          <w:color w:val="000000" w:themeColor="text1"/>
          <w:sz w:val="28"/>
          <w:szCs w:val="28"/>
        </w:rPr>
        <w:t>相关规定，戴口罩、勤洗手，不聚集等，按照规定分散在不同考室进行远程网络复试工作。现场突发状况按照《厦门理工学院2020年研究生复试工作突发事件应急预案》处理。</w:t>
      </w:r>
    </w:p>
    <w:p w:rsidR="005C501E" w:rsidRDefault="005C501E" w:rsidP="00AE4AA9">
      <w:pPr>
        <w:widowControl/>
        <w:shd w:val="clear" w:color="auto" w:fill="FFFFFF"/>
        <w:adjustRightInd w:val="0"/>
        <w:snapToGrid w:val="0"/>
        <w:spacing w:line="440" w:lineRule="exact"/>
        <w:ind w:firstLine="562"/>
        <w:jc w:val="left"/>
        <w:outlineLvl w:val="0"/>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 w:val="28"/>
          <w:szCs w:val="28"/>
        </w:rPr>
        <w:t>十一、复试兜底支持保障</w:t>
      </w:r>
    </w:p>
    <w:p w:rsidR="005C501E" w:rsidRDefault="005C501E" w:rsidP="00AE4AA9">
      <w:pPr>
        <w:spacing w:line="440" w:lineRule="exact"/>
        <w:ind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复试前，研招办、信息中心和各招生单位须对面试系统的适用性、安全性、可靠性和稳定性提前测试和培训，确保熟练使用系统。各招生单位须提前与考生联系，至少提前二天确认考生是否满足网络复试条件并进行必要的培训。对达不到网络复试条件的考生，应帮助考生协调所在地招生考试机构或学校的支持和帮助。特殊情况应及时向学校及省级管理部门汇报，请求支持。</w:t>
      </w:r>
    </w:p>
    <w:p w:rsidR="005C501E" w:rsidRDefault="005C501E" w:rsidP="00AE4AA9">
      <w:pPr>
        <w:widowControl/>
        <w:shd w:val="clear" w:color="auto" w:fill="FFFFFF"/>
        <w:adjustRightInd w:val="0"/>
        <w:snapToGrid w:val="0"/>
        <w:spacing w:line="440" w:lineRule="exact"/>
        <w:ind w:firstLine="562"/>
        <w:jc w:val="left"/>
        <w:outlineLvl w:val="0"/>
        <w:rPr>
          <w:rFonts w:ascii="仿宋" w:eastAsia="仿宋" w:hAnsi="仿宋" w:cs="宋体"/>
          <w:color w:val="000000" w:themeColor="text1"/>
          <w:kern w:val="0"/>
          <w:sz w:val="28"/>
          <w:szCs w:val="28"/>
        </w:rPr>
      </w:pPr>
      <w:r>
        <w:rPr>
          <w:rFonts w:ascii="仿宋" w:eastAsia="仿宋" w:hAnsi="仿宋" w:cs="宋体" w:hint="eastAsia"/>
          <w:b/>
          <w:bCs/>
          <w:color w:val="000000" w:themeColor="text1"/>
          <w:kern w:val="0"/>
          <w:sz w:val="28"/>
          <w:szCs w:val="28"/>
        </w:rPr>
        <w:t>十二、监督与复议</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（一）实行巡视监督制度。校研究生招生领导小组将组织校研究生招生督查组和各招生单位研究生招生工作领导小组成员对复试工作进行现场巡视和监督，及时报告处理违纪违规事件。</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二）实行问责追责制度。各招生单位研究生招生工作领导小组及复试小组，对各自承担复试工作的公平、公正和复试结果负责。所有参与复试录取工作的人员须认真落实岗位工作职责，签订保密责任书，切实维护复试录取工作的科学性公正性和安全性。对在招生工作</w:t>
      </w:r>
      <w:r>
        <w:rPr>
          <w:rFonts w:ascii="仿宋" w:eastAsia="仿宋" w:hAnsi="仿宋" w:cs="宋体" w:hint="eastAsia"/>
          <w:color w:val="000000" w:themeColor="text1"/>
          <w:sz w:val="28"/>
          <w:szCs w:val="28"/>
        </w:rPr>
        <w:lastRenderedPageBreak/>
        <w:t>中玩忽职守、滥用职权、徇私舞弊或者违反有关规定给招生工作造成不良影响的人员，学校将根据有关制度和法律法规，严肃追究责任。</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（三）实行信息公开制度。复试基本分数线、复试工作办法、复试结果等信息应及时公布。</w:t>
      </w:r>
    </w:p>
    <w:p w:rsidR="005C501E" w:rsidRDefault="005C501E" w:rsidP="00AE4AA9">
      <w:pPr>
        <w:widowControl/>
        <w:adjustRightInd w:val="0"/>
        <w:snapToGrid w:val="0"/>
        <w:spacing w:line="44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四）实行复议制度。为依法维护考生和招生工作人员的合法权益，要保证考生咨询、申诉和监督渠道畅通。各招生单位研究生招生工作领导小组对本单位考生复试结果负责，如有考生提出申诉（考生需要在公示拟录取名单24小时内提出申诉），应由各招生单位研究生招生工作领导小组及时组织答复（应在收到申诉后48小时内回复），对于因争议大而不能确定是否录取的考生，各招生单位研究生招生工作领导小组可决定在拟录取名单公示期内组织再次复试，并报研招办备案。复议标准严格按照教育部和省教育厅公布的有关硕士研究生招生的相关规定实施。</w:t>
      </w:r>
    </w:p>
    <w:p w:rsidR="00457A1C" w:rsidRPr="00457A1C" w:rsidRDefault="00457A1C" w:rsidP="00457A1C">
      <w:pPr>
        <w:widowControl/>
        <w:shd w:val="clear" w:color="auto" w:fill="FFFFFF"/>
        <w:adjustRightInd w:val="0"/>
        <w:snapToGrid w:val="0"/>
        <w:spacing w:line="440" w:lineRule="exact"/>
        <w:ind w:firstLine="562"/>
        <w:jc w:val="left"/>
        <w:outlineLvl w:val="0"/>
        <w:rPr>
          <w:rFonts w:ascii="仿宋" w:eastAsia="仿宋" w:hAnsi="仿宋" w:cs="宋体"/>
          <w:b/>
          <w:bCs/>
          <w:color w:val="000000" w:themeColor="text1"/>
          <w:kern w:val="0"/>
          <w:sz w:val="28"/>
          <w:szCs w:val="28"/>
        </w:rPr>
      </w:pPr>
      <w:r w:rsidRPr="00457A1C">
        <w:rPr>
          <w:rFonts w:ascii="仿宋" w:eastAsia="仿宋" w:hAnsi="仿宋" w:cs="宋体" w:hint="eastAsia"/>
          <w:b/>
          <w:bCs/>
          <w:color w:val="000000" w:themeColor="text1"/>
          <w:kern w:val="0"/>
          <w:sz w:val="28"/>
          <w:szCs w:val="28"/>
        </w:rPr>
        <w:t>第十</w:t>
      </w:r>
      <w:r>
        <w:rPr>
          <w:rFonts w:ascii="仿宋" w:eastAsia="仿宋" w:hAnsi="仿宋" w:cs="宋体" w:hint="eastAsia"/>
          <w:b/>
          <w:bCs/>
          <w:color w:val="000000" w:themeColor="text1"/>
          <w:kern w:val="0"/>
          <w:sz w:val="28"/>
          <w:szCs w:val="28"/>
        </w:rPr>
        <w:t>三条、</w:t>
      </w:r>
      <w:r w:rsidRPr="00457A1C">
        <w:rPr>
          <w:rFonts w:ascii="仿宋" w:eastAsia="仿宋" w:hAnsi="仿宋" w:cs="宋体" w:hint="eastAsia"/>
          <w:b/>
          <w:bCs/>
          <w:color w:val="000000" w:themeColor="text1"/>
          <w:kern w:val="0"/>
          <w:sz w:val="28"/>
          <w:szCs w:val="28"/>
        </w:rPr>
        <w:t xml:space="preserve">  复试工作时间安排（以研究生处正式公布为准）</w:t>
      </w:r>
    </w:p>
    <w:tbl>
      <w:tblPr>
        <w:tblW w:w="8547" w:type="dxa"/>
        <w:jc w:val="center"/>
        <w:tblLayout w:type="fixed"/>
        <w:tblCellMar>
          <w:left w:w="0" w:type="dxa"/>
          <w:right w:w="0" w:type="dxa"/>
        </w:tblCellMar>
        <w:tblLook w:val="04A0"/>
      </w:tblPr>
      <w:tblGrid>
        <w:gridCol w:w="1623"/>
        <w:gridCol w:w="5216"/>
        <w:gridCol w:w="1708"/>
      </w:tblGrid>
      <w:tr w:rsidR="00457A1C" w:rsidRPr="00457A1C" w:rsidTr="00E578FA">
        <w:trPr>
          <w:trHeight w:val="563"/>
          <w:jc w:val="center"/>
        </w:trPr>
        <w:tc>
          <w:tcPr>
            <w:tcW w:w="1623" w:type="dxa"/>
            <w:tcBorders>
              <w:top w:val="single" w:sz="8" w:space="0" w:color="080000"/>
              <w:left w:val="single" w:sz="8" w:space="0" w:color="080000"/>
              <w:bottom w:val="single" w:sz="8" w:space="0" w:color="080000"/>
              <w:right w:val="single" w:sz="8" w:space="0" w:color="080000"/>
            </w:tcBorders>
            <w:tcMar>
              <w:top w:w="15" w:type="dxa"/>
              <w:left w:w="15" w:type="dxa"/>
              <w:bottom w:w="0" w:type="dxa"/>
              <w:right w:w="15" w:type="dxa"/>
            </w:tcMar>
            <w:vAlign w:val="center"/>
            <w:hideMark/>
          </w:tcPr>
          <w:p w:rsidR="00457A1C" w:rsidRPr="00457A1C" w:rsidRDefault="00457A1C">
            <w:pPr>
              <w:adjustRightInd w:val="0"/>
              <w:snapToGrid w:val="0"/>
              <w:jc w:val="center"/>
              <w:rPr>
                <w:rFonts w:ascii="宋体" w:eastAsiaTheme="minorEastAsia" w:hAnsi="宋体"/>
                <w:b/>
                <w:sz w:val="22"/>
              </w:rPr>
            </w:pPr>
            <w:r w:rsidRPr="00457A1C">
              <w:rPr>
                <w:rFonts w:ascii="宋体" w:hAnsi="宋体" w:hint="eastAsia"/>
                <w:b/>
                <w:bCs/>
                <w:sz w:val="22"/>
              </w:rPr>
              <w:t>时间</w:t>
            </w:r>
          </w:p>
        </w:tc>
        <w:tc>
          <w:tcPr>
            <w:tcW w:w="5216" w:type="dxa"/>
            <w:tcBorders>
              <w:top w:val="single" w:sz="8" w:space="0" w:color="080000"/>
              <w:left w:val="single" w:sz="8" w:space="0" w:color="080000"/>
              <w:bottom w:val="single" w:sz="8" w:space="0" w:color="080000"/>
              <w:right w:val="single" w:sz="6" w:space="0" w:color="000000"/>
            </w:tcBorders>
            <w:tcMar>
              <w:top w:w="15" w:type="dxa"/>
              <w:left w:w="15" w:type="dxa"/>
              <w:bottom w:w="0" w:type="dxa"/>
              <w:right w:w="15" w:type="dxa"/>
            </w:tcMar>
            <w:vAlign w:val="center"/>
            <w:hideMark/>
          </w:tcPr>
          <w:p w:rsidR="00457A1C" w:rsidRPr="00457A1C" w:rsidRDefault="00457A1C">
            <w:pPr>
              <w:adjustRightInd w:val="0"/>
              <w:snapToGrid w:val="0"/>
              <w:jc w:val="center"/>
              <w:rPr>
                <w:rFonts w:ascii="宋体" w:eastAsiaTheme="minorEastAsia" w:hAnsi="宋体"/>
                <w:b/>
                <w:sz w:val="22"/>
              </w:rPr>
            </w:pPr>
            <w:r w:rsidRPr="00457A1C">
              <w:rPr>
                <w:rFonts w:ascii="宋体" w:hAnsi="宋体" w:hint="eastAsia"/>
                <w:b/>
                <w:bCs/>
                <w:sz w:val="22"/>
              </w:rPr>
              <w:t>内容</w:t>
            </w:r>
          </w:p>
        </w:tc>
        <w:tc>
          <w:tcPr>
            <w:tcW w:w="1708" w:type="dxa"/>
            <w:tcBorders>
              <w:top w:val="single" w:sz="8" w:space="0" w:color="080000"/>
              <w:left w:val="single" w:sz="6" w:space="0" w:color="000000"/>
              <w:bottom w:val="single" w:sz="8" w:space="0" w:color="080000"/>
              <w:right w:val="single" w:sz="6" w:space="0" w:color="000000"/>
            </w:tcBorders>
            <w:tcMar>
              <w:top w:w="15" w:type="dxa"/>
              <w:left w:w="15" w:type="dxa"/>
              <w:bottom w:w="0" w:type="dxa"/>
              <w:right w:w="15" w:type="dxa"/>
            </w:tcMar>
            <w:vAlign w:val="center"/>
            <w:hideMark/>
          </w:tcPr>
          <w:p w:rsidR="00457A1C" w:rsidRPr="00457A1C" w:rsidRDefault="00457A1C">
            <w:pPr>
              <w:adjustRightInd w:val="0"/>
              <w:snapToGrid w:val="0"/>
              <w:jc w:val="center"/>
              <w:rPr>
                <w:rFonts w:ascii="宋体" w:eastAsiaTheme="minorEastAsia" w:hAnsi="宋体"/>
                <w:b/>
                <w:sz w:val="22"/>
              </w:rPr>
            </w:pPr>
            <w:r w:rsidRPr="00457A1C">
              <w:rPr>
                <w:rFonts w:ascii="宋体" w:hAnsi="宋体" w:hint="eastAsia"/>
                <w:b/>
                <w:bCs/>
                <w:sz w:val="22"/>
              </w:rPr>
              <w:t>备注</w:t>
            </w:r>
          </w:p>
        </w:tc>
      </w:tr>
      <w:tr w:rsidR="00457A1C" w:rsidRPr="00457A1C" w:rsidTr="00E578FA">
        <w:trPr>
          <w:trHeight w:val="560"/>
          <w:jc w:val="center"/>
        </w:trPr>
        <w:tc>
          <w:tcPr>
            <w:tcW w:w="1623" w:type="dxa"/>
            <w:tcBorders>
              <w:top w:val="single" w:sz="8" w:space="0" w:color="080000"/>
              <w:left w:val="single" w:sz="8" w:space="0" w:color="080000"/>
              <w:bottom w:val="single" w:sz="8" w:space="0" w:color="080000"/>
              <w:right w:val="single" w:sz="8" w:space="0" w:color="080000"/>
            </w:tcBorders>
            <w:tcMar>
              <w:top w:w="15" w:type="dxa"/>
              <w:left w:w="15" w:type="dxa"/>
              <w:bottom w:w="0" w:type="dxa"/>
              <w:right w:w="15" w:type="dxa"/>
            </w:tcMar>
            <w:vAlign w:val="center"/>
            <w:hideMark/>
          </w:tcPr>
          <w:p w:rsidR="00457A1C" w:rsidRPr="00457A1C" w:rsidRDefault="00457A1C" w:rsidP="00E578FA">
            <w:pPr>
              <w:adjustRightInd w:val="0"/>
              <w:snapToGrid w:val="0"/>
              <w:jc w:val="center"/>
              <w:rPr>
                <w:rFonts w:ascii="宋体" w:eastAsiaTheme="minorEastAsia" w:hAnsi="宋体"/>
                <w:bCs/>
                <w:sz w:val="22"/>
              </w:rPr>
            </w:pPr>
            <w:r w:rsidRPr="00457A1C">
              <w:rPr>
                <w:rFonts w:ascii="宋体" w:hAnsi="宋体" w:hint="eastAsia"/>
                <w:sz w:val="22"/>
              </w:rPr>
              <w:t>5月</w:t>
            </w:r>
            <w:r w:rsidR="00E578FA">
              <w:rPr>
                <w:rFonts w:ascii="宋体" w:hAnsi="宋体" w:hint="eastAsia"/>
                <w:sz w:val="22"/>
              </w:rPr>
              <w:t>9</w:t>
            </w:r>
            <w:r>
              <w:rPr>
                <w:rFonts w:ascii="宋体" w:hAnsi="宋体" w:hint="eastAsia"/>
                <w:sz w:val="22"/>
              </w:rPr>
              <w:t>日</w:t>
            </w:r>
            <w:r w:rsidRPr="00457A1C">
              <w:rPr>
                <w:rFonts w:ascii="宋体" w:hAnsi="宋体" w:hint="eastAsia"/>
                <w:sz w:val="22"/>
              </w:rPr>
              <w:t>前</w:t>
            </w:r>
          </w:p>
        </w:tc>
        <w:tc>
          <w:tcPr>
            <w:tcW w:w="5216" w:type="dxa"/>
            <w:tcBorders>
              <w:top w:val="single" w:sz="8" w:space="0" w:color="080000"/>
              <w:left w:val="single" w:sz="8" w:space="0" w:color="080000"/>
              <w:bottom w:val="single" w:sz="8" w:space="0" w:color="080000"/>
              <w:right w:val="single" w:sz="6" w:space="0" w:color="000000"/>
            </w:tcBorders>
            <w:tcMar>
              <w:top w:w="15" w:type="dxa"/>
              <w:left w:w="15" w:type="dxa"/>
              <w:bottom w:w="0" w:type="dxa"/>
              <w:right w:w="15" w:type="dxa"/>
            </w:tcMar>
            <w:vAlign w:val="center"/>
            <w:hideMark/>
          </w:tcPr>
          <w:p w:rsidR="00457A1C" w:rsidRPr="00457A1C" w:rsidRDefault="00457A1C" w:rsidP="00457A1C">
            <w:pPr>
              <w:adjustRightInd w:val="0"/>
              <w:snapToGrid w:val="0"/>
              <w:jc w:val="center"/>
              <w:rPr>
                <w:rFonts w:ascii="宋体" w:eastAsiaTheme="minorEastAsia" w:hAnsi="宋体"/>
                <w:sz w:val="22"/>
              </w:rPr>
            </w:pPr>
            <w:r w:rsidRPr="00457A1C">
              <w:rPr>
                <w:rFonts w:ascii="宋体" w:hAnsi="宋体" w:hint="eastAsia"/>
                <w:sz w:val="22"/>
              </w:rPr>
              <w:t>公布各招生单位招生计划、一志愿考生复试名单</w:t>
            </w:r>
          </w:p>
        </w:tc>
        <w:tc>
          <w:tcPr>
            <w:tcW w:w="1708" w:type="dxa"/>
            <w:vMerge w:val="restart"/>
            <w:tcBorders>
              <w:top w:val="single" w:sz="8" w:space="0" w:color="080000"/>
              <w:left w:val="single" w:sz="6" w:space="0" w:color="000000"/>
              <w:bottom w:val="single" w:sz="8" w:space="0" w:color="080000"/>
              <w:right w:val="single" w:sz="6" w:space="0" w:color="000000"/>
            </w:tcBorders>
            <w:tcMar>
              <w:top w:w="15" w:type="dxa"/>
              <w:left w:w="15" w:type="dxa"/>
              <w:bottom w:w="0" w:type="dxa"/>
              <w:right w:w="15" w:type="dxa"/>
            </w:tcMar>
            <w:vAlign w:val="center"/>
            <w:hideMark/>
          </w:tcPr>
          <w:p w:rsidR="00C001BF" w:rsidRDefault="00C001BF">
            <w:pPr>
              <w:adjustRightInd w:val="0"/>
              <w:snapToGrid w:val="0"/>
              <w:jc w:val="center"/>
              <w:rPr>
                <w:rFonts w:ascii="宋体" w:hAnsi="宋体"/>
                <w:sz w:val="22"/>
              </w:rPr>
            </w:pPr>
            <w:r>
              <w:rPr>
                <w:rFonts w:ascii="宋体" w:hAnsi="宋体" w:hint="eastAsia"/>
                <w:sz w:val="22"/>
              </w:rPr>
              <w:t>及时公开阶段</w:t>
            </w:r>
          </w:p>
          <w:p w:rsidR="00457A1C" w:rsidRPr="00C001BF" w:rsidRDefault="00C001BF" w:rsidP="00C001BF">
            <w:pPr>
              <w:adjustRightInd w:val="0"/>
              <w:snapToGrid w:val="0"/>
              <w:jc w:val="center"/>
              <w:rPr>
                <w:rFonts w:ascii="宋体" w:hAnsi="宋体"/>
                <w:sz w:val="22"/>
              </w:rPr>
            </w:pPr>
            <w:r>
              <w:rPr>
                <w:rFonts w:ascii="宋体" w:hAnsi="宋体" w:hint="eastAsia"/>
                <w:sz w:val="22"/>
              </w:rPr>
              <w:t>信息，保证</w:t>
            </w:r>
            <w:r w:rsidR="00457A1C" w:rsidRPr="00457A1C">
              <w:rPr>
                <w:rFonts w:ascii="宋体" w:hAnsi="宋体" w:hint="eastAsia"/>
                <w:sz w:val="22"/>
              </w:rPr>
              <w:t>申诉渠道畅</w:t>
            </w:r>
            <w:bookmarkStart w:id="2" w:name="_GoBack"/>
            <w:bookmarkEnd w:id="2"/>
            <w:r w:rsidR="00457A1C" w:rsidRPr="00457A1C">
              <w:rPr>
                <w:rFonts w:ascii="宋体" w:hAnsi="宋体" w:hint="eastAsia"/>
                <w:sz w:val="22"/>
              </w:rPr>
              <w:t>通</w:t>
            </w:r>
          </w:p>
        </w:tc>
      </w:tr>
      <w:tr w:rsidR="00457A1C" w:rsidRPr="00457A1C" w:rsidTr="00E578FA">
        <w:trPr>
          <w:trHeight w:val="694"/>
          <w:jc w:val="center"/>
        </w:trPr>
        <w:tc>
          <w:tcPr>
            <w:tcW w:w="1623" w:type="dxa"/>
            <w:tcBorders>
              <w:top w:val="single" w:sz="8" w:space="0" w:color="080000"/>
              <w:left w:val="single" w:sz="8" w:space="0" w:color="080000"/>
              <w:bottom w:val="single" w:sz="8" w:space="0" w:color="080000"/>
              <w:right w:val="single" w:sz="8" w:space="0" w:color="080000"/>
            </w:tcBorders>
            <w:tcMar>
              <w:top w:w="15" w:type="dxa"/>
              <w:left w:w="15" w:type="dxa"/>
              <w:bottom w:w="0" w:type="dxa"/>
              <w:right w:w="15" w:type="dxa"/>
            </w:tcMar>
            <w:vAlign w:val="center"/>
            <w:hideMark/>
          </w:tcPr>
          <w:p w:rsidR="00457A1C" w:rsidRPr="00457A1C" w:rsidRDefault="00457A1C">
            <w:pPr>
              <w:adjustRightInd w:val="0"/>
              <w:snapToGrid w:val="0"/>
              <w:jc w:val="center"/>
              <w:rPr>
                <w:rFonts w:ascii="宋体" w:eastAsiaTheme="minorEastAsia" w:hAnsi="宋体"/>
                <w:sz w:val="22"/>
              </w:rPr>
            </w:pPr>
            <w:r w:rsidRPr="00457A1C">
              <w:rPr>
                <w:rFonts w:ascii="宋体" w:hAnsi="宋体" w:hint="eastAsia"/>
                <w:sz w:val="22"/>
              </w:rPr>
              <w:t>5月11日前</w:t>
            </w:r>
          </w:p>
        </w:tc>
        <w:tc>
          <w:tcPr>
            <w:tcW w:w="5216" w:type="dxa"/>
            <w:tcBorders>
              <w:top w:val="single" w:sz="8" w:space="0" w:color="080000"/>
              <w:left w:val="single" w:sz="8" w:space="0" w:color="080000"/>
              <w:bottom w:val="single" w:sz="8" w:space="0" w:color="080000"/>
              <w:right w:val="single" w:sz="6" w:space="0" w:color="000000"/>
            </w:tcBorders>
            <w:tcMar>
              <w:top w:w="15" w:type="dxa"/>
              <w:left w:w="15" w:type="dxa"/>
              <w:bottom w:w="0" w:type="dxa"/>
              <w:right w:w="15" w:type="dxa"/>
            </w:tcMar>
            <w:vAlign w:val="center"/>
            <w:hideMark/>
          </w:tcPr>
          <w:p w:rsidR="00457A1C" w:rsidRPr="00457A1C" w:rsidRDefault="00457A1C" w:rsidP="00457A1C">
            <w:pPr>
              <w:adjustRightInd w:val="0"/>
              <w:snapToGrid w:val="0"/>
              <w:jc w:val="center"/>
              <w:rPr>
                <w:rFonts w:ascii="宋体" w:eastAsiaTheme="minorEastAsia" w:hAnsi="宋体"/>
                <w:sz w:val="22"/>
              </w:rPr>
            </w:pPr>
            <w:r w:rsidRPr="00457A1C">
              <w:rPr>
                <w:rFonts w:ascii="宋体" w:hAnsi="宋体" w:hint="eastAsia"/>
                <w:sz w:val="22"/>
              </w:rPr>
              <w:t>各招生单位报复试小组名单、复试方案和工作实施细则、调剂工作办法</w:t>
            </w:r>
          </w:p>
        </w:tc>
        <w:tc>
          <w:tcPr>
            <w:tcW w:w="1708" w:type="dxa"/>
            <w:vMerge/>
            <w:tcBorders>
              <w:top w:val="single" w:sz="8" w:space="0" w:color="080000"/>
              <w:left w:val="single" w:sz="6" w:space="0" w:color="000000"/>
              <w:bottom w:val="single" w:sz="8" w:space="0" w:color="080000"/>
              <w:right w:val="single" w:sz="6" w:space="0" w:color="000000"/>
            </w:tcBorders>
            <w:vAlign w:val="center"/>
            <w:hideMark/>
          </w:tcPr>
          <w:p w:rsidR="00457A1C" w:rsidRPr="00457A1C" w:rsidRDefault="00457A1C">
            <w:pPr>
              <w:widowControl/>
              <w:jc w:val="left"/>
              <w:rPr>
                <w:rFonts w:ascii="宋体" w:eastAsiaTheme="minorEastAsia" w:hAnsi="宋体"/>
                <w:sz w:val="22"/>
              </w:rPr>
            </w:pPr>
          </w:p>
        </w:tc>
      </w:tr>
      <w:tr w:rsidR="00457A1C" w:rsidRPr="00457A1C" w:rsidTr="00E578FA">
        <w:trPr>
          <w:trHeight w:val="57"/>
          <w:jc w:val="center"/>
        </w:trPr>
        <w:tc>
          <w:tcPr>
            <w:tcW w:w="1623" w:type="dxa"/>
            <w:tcBorders>
              <w:top w:val="single" w:sz="8" w:space="0" w:color="080000"/>
              <w:left w:val="single" w:sz="8" w:space="0" w:color="080000"/>
              <w:bottom w:val="single" w:sz="8" w:space="0" w:color="080000"/>
              <w:right w:val="single" w:sz="8" w:space="0" w:color="080000"/>
            </w:tcBorders>
            <w:tcMar>
              <w:top w:w="15" w:type="dxa"/>
              <w:left w:w="15" w:type="dxa"/>
              <w:bottom w:w="0" w:type="dxa"/>
              <w:right w:w="15" w:type="dxa"/>
            </w:tcMar>
            <w:vAlign w:val="center"/>
            <w:hideMark/>
          </w:tcPr>
          <w:p w:rsidR="00457A1C" w:rsidRPr="00457A1C" w:rsidRDefault="00457A1C">
            <w:pPr>
              <w:adjustRightInd w:val="0"/>
              <w:snapToGrid w:val="0"/>
              <w:jc w:val="center"/>
              <w:rPr>
                <w:rFonts w:ascii="宋体" w:eastAsiaTheme="minorEastAsia" w:hAnsi="宋体"/>
                <w:sz w:val="22"/>
              </w:rPr>
            </w:pPr>
            <w:r w:rsidRPr="00457A1C">
              <w:rPr>
                <w:rFonts w:ascii="宋体" w:hAnsi="宋体" w:hint="eastAsia"/>
                <w:sz w:val="22"/>
              </w:rPr>
              <w:t>5月12日</w:t>
            </w:r>
          </w:p>
        </w:tc>
        <w:tc>
          <w:tcPr>
            <w:tcW w:w="5216" w:type="dxa"/>
            <w:tcBorders>
              <w:top w:val="single" w:sz="8" w:space="0" w:color="080000"/>
              <w:left w:val="single" w:sz="8" w:space="0" w:color="080000"/>
              <w:bottom w:val="single" w:sz="8" w:space="0" w:color="080000"/>
              <w:right w:val="single" w:sz="6" w:space="0" w:color="000000"/>
            </w:tcBorders>
            <w:tcMar>
              <w:top w:w="15" w:type="dxa"/>
              <w:left w:w="15" w:type="dxa"/>
              <w:bottom w:w="0" w:type="dxa"/>
              <w:right w:w="15" w:type="dxa"/>
            </w:tcMar>
            <w:vAlign w:val="center"/>
            <w:hideMark/>
          </w:tcPr>
          <w:p w:rsidR="00457A1C" w:rsidRPr="00E578FA" w:rsidRDefault="00457A1C" w:rsidP="00457A1C">
            <w:pPr>
              <w:adjustRightInd w:val="0"/>
              <w:snapToGrid w:val="0"/>
              <w:jc w:val="center"/>
              <w:rPr>
                <w:rFonts w:ascii="宋体" w:hAnsi="宋体"/>
                <w:sz w:val="22"/>
              </w:rPr>
            </w:pPr>
            <w:r w:rsidRPr="00457A1C">
              <w:rPr>
                <w:rFonts w:ascii="宋体" w:hAnsi="宋体" w:hint="eastAsia"/>
                <w:sz w:val="22"/>
              </w:rPr>
              <w:t>发布第一批复试通知书并摸排考生情况</w:t>
            </w:r>
          </w:p>
        </w:tc>
        <w:tc>
          <w:tcPr>
            <w:tcW w:w="1708" w:type="dxa"/>
            <w:vMerge/>
            <w:tcBorders>
              <w:top w:val="single" w:sz="8" w:space="0" w:color="080000"/>
              <w:left w:val="single" w:sz="6" w:space="0" w:color="000000"/>
              <w:bottom w:val="single" w:sz="8" w:space="0" w:color="080000"/>
              <w:right w:val="single" w:sz="6" w:space="0" w:color="000000"/>
            </w:tcBorders>
            <w:vAlign w:val="center"/>
            <w:hideMark/>
          </w:tcPr>
          <w:p w:rsidR="00457A1C" w:rsidRPr="00457A1C" w:rsidRDefault="00457A1C">
            <w:pPr>
              <w:widowControl/>
              <w:jc w:val="left"/>
              <w:rPr>
                <w:rFonts w:ascii="宋体" w:eastAsiaTheme="minorEastAsia" w:hAnsi="宋体"/>
                <w:sz w:val="22"/>
              </w:rPr>
            </w:pPr>
          </w:p>
        </w:tc>
      </w:tr>
      <w:tr w:rsidR="00457A1C" w:rsidRPr="00457A1C" w:rsidTr="00E578FA">
        <w:trPr>
          <w:trHeight w:val="527"/>
          <w:jc w:val="center"/>
        </w:trPr>
        <w:tc>
          <w:tcPr>
            <w:tcW w:w="1623" w:type="dxa"/>
            <w:tcBorders>
              <w:top w:val="single" w:sz="8" w:space="0" w:color="080000"/>
              <w:left w:val="single" w:sz="8" w:space="0" w:color="080000"/>
              <w:bottom w:val="single" w:sz="8" w:space="0" w:color="080000"/>
              <w:right w:val="single" w:sz="8" w:space="0" w:color="080000"/>
            </w:tcBorders>
            <w:tcMar>
              <w:top w:w="15" w:type="dxa"/>
              <w:left w:w="15" w:type="dxa"/>
              <w:bottom w:w="0" w:type="dxa"/>
              <w:right w:w="15" w:type="dxa"/>
            </w:tcMar>
            <w:vAlign w:val="center"/>
            <w:hideMark/>
          </w:tcPr>
          <w:p w:rsidR="00457A1C" w:rsidRPr="00457A1C" w:rsidRDefault="00457A1C" w:rsidP="004E6A0D">
            <w:pPr>
              <w:adjustRightInd w:val="0"/>
              <w:snapToGrid w:val="0"/>
              <w:jc w:val="center"/>
              <w:rPr>
                <w:rFonts w:ascii="宋体" w:eastAsiaTheme="minorEastAsia" w:hAnsi="宋体"/>
                <w:sz w:val="22"/>
              </w:rPr>
            </w:pPr>
            <w:r w:rsidRPr="00457A1C">
              <w:rPr>
                <w:rFonts w:ascii="宋体" w:hAnsi="宋体" w:hint="eastAsia"/>
                <w:sz w:val="22"/>
              </w:rPr>
              <w:t>5月1</w:t>
            </w:r>
            <w:r w:rsidR="004E6A0D">
              <w:rPr>
                <w:rFonts w:ascii="宋体" w:hAnsi="宋体" w:hint="eastAsia"/>
                <w:sz w:val="22"/>
              </w:rPr>
              <w:t>3</w:t>
            </w:r>
            <w:r w:rsidRPr="00457A1C">
              <w:rPr>
                <w:rFonts w:ascii="宋体" w:hAnsi="宋体" w:hint="eastAsia"/>
                <w:sz w:val="22"/>
              </w:rPr>
              <w:t>日</w:t>
            </w:r>
          </w:p>
        </w:tc>
        <w:tc>
          <w:tcPr>
            <w:tcW w:w="5216" w:type="dxa"/>
            <w:tcBorders>
              <w:top w:val="single" w:sz="8" w:space="0" w:color="080000"/>
              <w:left w:val="single" w:sz="8" w:space="0" w:color="080000"/>
              <w:bottom w:val="single" w:sz="8" w:space="0" w:color="080000"/>
              <w:right w:val="single" w:sz="6" w:space="0" w:color="000000"/>
            </w:tcBorders>
            <w:tcMar>
              <w:top w:w="15" w:type="dxa"/>
              <w:left w:w="15" w:type="dxa"/>
              <w:bottom w:w="0" w:type="dxa"/>
              <w:right w:w="15" w:type="dxa"/>
            </w:tcMar>
            <w:vAlign w:val="center"/>
            <w:hideMark/>
          </w:tcPr>
          <w:p w:rsidR="00457A1C" w:rsidRPr="00457A1C" w:rsidRDefault="00457A1C" w:rsidP="00457A1C">
            <w:pPr>
              <w:adjustRightInd w:val="0"/>
              <w:snapToGrid w:val="0"/>
              <w:jc w:val="center"/>
              <w:rPr>
                <w:rFonts w:ascii="宋体" w:eastAsiaTheme="minorEastAsia" w:hAnsi="宋体"/>
                <w:sz w:val="22"/>
              </w:rPr>
            </w:pPr>
            <w:r w:rsidRPr="00457A1C">
              <w:rPr>
                <w:rFonts w:ascii="宋体" w:hAnsi="宋体" w:hint="eastAsia"/>
                <w:sz w:val="22"/>
              </w:rPr>
              <w:t>完成复试试题库准备、系统调试和人员培训工作</w:t>
            </w:r>
          </w:p>
        </w:tc>
        <w:tc>
          <w:tcPr>
            <w:tcW w:w="1708" w:type="dxa"/>
            <w:vMerge/>
            <w:tcBorders>
              <w:top w:val="single" w:sz="8" w:space="0" w:color="080000"/>
              <w:left w:val="single" w:sz="6" w:space="0" w:color="000000"/>
              <w:bottom w:val="single" w:sz="8" w:space="0" w:color="080000"/>
              <w:right w:val="single" w:sz="6" w:space="0" w:color="000000"/>
            </w:tcBorders>
            <w:vAlign w:val="center"/>
            <w:hideMark/>
          </w:tcPr>
          <w:p w:rsidR="00457A1C" w:rsidRPr="00457A1C" w:rsidRDefault="00457A1C">
            <w:pPr>
              <w:widowControl/>
              <w:jc w:val="left"/>
              <w:rPr>
                <w:rFonts w:ascii="宋体" w:eastAsiaTheme="minorEastAsia" w:hAnsi="宋体"/>
                <w:sz w:val="22"/>
              </w:rPr>
            </w:pPr>
          </w:p>
        </w:tc>
      </w:tr>
      <w:tr w:rsidR="00457A1C" w:rsidRPr="00457A1C" w:rsidTr="00E578FA">
        <w:trPr>
          <w:trHeight w:val="57"/>
          <w:jc w:val="center"/>
        </w:trPr>
        <w:tc>
          <w:tcPr>
            <w:tcW w:w="1623" w:type="dxa"/>
            <w:tcBorders>
              <w:top w:val="single" w:sz="8" w:space="0" w:color="080000"/>
              <w:left w:val="single" w:sz="8" w:space="0" w:color="080000"/>
              <w:bottom w:val="single" w:sz="8" w:space="0" w:color="080000"/>
              <w:right w:val="single" w:sz="8" w:space="0" w:color="080000"/>
            </w:tcBorders>
            <w:tcMar>
              <w:top w:w="15" w:type="dxa"/>
              <w:left w:w="15" w:type="dxa"/>
              <w:bottom w:w="0" w:type="dxa"/>
              <w:right w:w="15" w:type="dxa"/>
            </w:tcMar>
            <w:vAlign w:val="center"/>
            <w:hideMark/>
          </w:tcPr>
          <w:p w:rsidR="00457A1C" w:rsidRPr="00457A1C" w:rsidRDefault="00457A1C" w:rsidP="00E578FA">
            <w:pPr>
              <w:adjustRightInd w:val="0"/>
              <w:snapToGrid w:val="0"/>
              <w:jc w:val="center"/>
              <w:rPr>
                <w:rFonts w:ascii="宋体" w:eastAsiaTheme="minorEastAsia" w:hAnsi="宋体"/>
                <w:sz w:val="22"/>
              </w:rPr>
            </w:pPr>
            <w:r w:rsidRPr="00457A1C">
              <w:rPr>
                <w:rFonts w:ascii="宋体" w:hAnsi="宋体" w:hint="eastAsia"/>
                <w:sz w:val="22"/>
              </w:rPr>
              <w:t>5月1</w:t>
            </w:r>
            <w:r w:rsidR="004E6A0D">
              <w:rPr>
                <w:rFonts w:ascii="宋体" w:hAnsi="宋体" w:hint="eastAsia"/>
                <w:sz w:val="22"/>
              </w:rPr>
              <w:t>3</w:t>
            </w:r>
            <w:r w:rsidRPr="00457A1C">
              <w:rPr>
                <w:rFonts w:ascii="宋体" w:hAnsi="宋体" w:hint="eastAsia"/>
                <w:sz w:val="22"/>
              </w:rPr>
              <w:t>日～6月1</w:t>
            </w:r>
            <w:r w:rsidR="00E578FA">
              <w:rPr>
                <w:rFonts w:ascii="宋体" w:hAnsi="宋体" w:hint="eastAsia"/>
                <w:sz w:val="22"/>
              </w:rPr>
              <w:t>2</w:t>
            </w:r>
            <w:r w:rsidRPr="00457A1C">
              <w:rPr>
                <w:rFonts w:ascii="宋体" w:hAnsi="宋体" w:hint="eastAsia"/>
                <w:sz w:val="22"/>
              </w:rPr>
              <w:t>日</w:t>
            </w:r>
          </w:p>
        </w:tc>
        <w:tc>
          <w:tcPr>
            <w:tcW w:w="5216" w:type="dxa"/>
            <w:tcBorders>
              <w:top w:val="single" w:sz="8" w:space="0" w:color="080000"/>
              <w:left w:val="single" w:sz="8" w:space="0" w:color="080000"/>
              <w:bottom w:val="single" w:sz="8" w:space="0" w:color="080000"/>
              <w:right w:val="single" w:sz="6" w:space="0" w:color="000000"/>
            </w:tcBorders>
            <w:tcMar>
              <w:top w:w="15" w:type="dxa"/>
              <w:left w:w="15" w:type="dxa"/>
              <w:bottom w:w="0" w:type="dxa"/>
              <w:right w:w="15" w:type="dxa"/>
            </w:tcMar>
            <w:vAlign w:val="center"/>
            <w:hideMark/>
          </w:tcPr>
          <w:p w:rsidR="00457A1C" w:rsidRPr="00457A1C" w:rsidRDefault="00271470" w:rsidP="004E6A0D">
            <w:pPr>
              <w:adjustRightInd w:val="0"/>
              <w:snapToGrid w:val="0"/>
              <w:jc w:val="center"/>
              <w:rPr>
                <w:rFonts w:ascii="宋体" w:eastAsiaTheme="minorEastAsia" w:hAnsi="宋体"/>
                <w:sz w:val="22"/>
              </w:rPr>
            </w:pPr>
            <w:r w:rsidRPr="00F84F8D">
              <w:rPr>
                <w:rFonts w:ascii="宋体" w:hAnsi="宋体" w:hint="eastAsia"/>
                <w:sz w:val="22"/>
              </w:rPr>
              <w:t>考生思想政治素质和品德考核</w:t>
            </w:r>
            <w:r w:rsidR="004E6A0D" w:rsidRPr="00F84F8D">
              <w:rPr>
                <w:rFonts w:ascii="宋体" w:hAnsi="宋体" w:hint="eastAsia"/>
                <w:sz w:val="22"/>
              </w:rPr>
              <w:t>、</w:t>
            </w:r>
            <w:r w:rsidR="008F2116">
              <w:rPr>
                <w:rFonts w:ascii="宋体" w:hAnsi="宋体" w:hint="eastAsia"/>
                <w:sz w:val="22"/>
              </w:rPr>
              <w:t>复试、报送</w:t>
            </w:r>
            <w:r w:rsidR="00457A1C" w:rsidRPr="00457A1C">
              <w:rPr>
                <w:rFonts w:ascii="宋体" w:hAnsi="宋体" w:hint="eastAsia"/>
                <w:sz w:val="22"/>
              </w:rPr>
              <w:t>结果和拟录取名单</w:t>
            </w:r>
          </w:p>
        </w:tc>
        <w:tc>
          <w:tcPr>
            <w:tcW w:w="1708" w:type="dxa"/>
            <w:vMerge/>
            <w:tcBorders>
              <w:top w:val="single" w:sz="8" w:space="0" w:color="080000"/>
              <w:left w:val="single" w:sz="6" w:space="0" w:color="000000"/>
              <w:bottom w:val="single" w:sz="8" w:space="0" w:color="080000"/>
              <w:right w:val="single" w:sz="6" w:space="0" w:color="000000"/>
            </w:tcBorders>
            <w:vAlign w:val="center"/>
            <w:hideMark/>
          </w:tcPr>
          <w:p w:rsidR="00457A1C" w:rsidRPr="00457A1C" w:rsidRDefault="00457A1C">
            <w:pPr>
              <w:widowControl/>
              <w:jc w:val="left"/>
              <w:rPr>
                <w:rFonts w:ascii="宋体" w:eastAsiaTheme="minorEastAsia" w:hAnsi="宋体"/>
                <w:sz w:val="22"/>
              </w:rPr>
            </w:pPr>
          </w:p>
        </w:tc>
      </w:tr>
      <w:tr w:rsidR="00457A1C" w:rsidRPr="00457A1C" w:rsidTr="00E578FA">
        <w:trPr>
          <w:trHeight w:val="57"/>
          <w:jc w:val="center"/>
        </w:trPr>
        <w:tc>
          <w:tcPr>
            <w:tcW w:w="1623" w:type="dxa"/>
            <w:tcBorders>
              <w:top w:val="single" w:sz="8" w:space="0" w:color="080000"/>
              <w:left w:val="single" w:sz="8" w:space="0" w:color="080000"/>
              <w:bottom w:val="single" w:sz="8" w:space="0" w:color="080000"/>
              <w:right w:val="single" w:sz="8" w:space="0" w:color="080000"/>
            </w:tcBorders>
            <w:tcMar>
              <w:top w:w="15" w:type="dxa"/>
              <w:left w:w="15" w:type="dxa"/>
              <w:bottom w:w="0" w:type="dxa"/>
              <w:right w:w="15" w:type="dxa"/>
            </w:tcMar>
            <w:vAlign w:val="center"/>
            <w:hideMark/>
          </w:tcPr>
          <w:p w:rsidR="00457A1C" w:rsidRPr="00457A1C" w:rsidRDefault="00457A1C">
            <w:pPr>
              <w:adjustRightInd w:val="0"/>
              <w:snapToGrid w:val="0"/>
              <w:jc w:val="center"/>
              <w:rPr>
                <w:rFonts w:ascii="宋体" w:eastAsiaTheme="minorEastAsia" w:hAnsi="宋体"/>
                <w:sz w:val="22"/>
              </w:rPr>
            </w:pPr>
            <w:r w:rsidRPr="00457A1C">
              <w:rPr>
                <w:rFonts w:ascii="宋体" w:hAnsi="宋体" w:hint="eastAsia"/>
                <w:sz w:val="22"/>
              </w:rPr>
              <w:t>6月10日前</w:t>
            </w:r>
          </w:p>
        </w:tc>
        <w:tc>
          <w:tcPr>
            <w:tcW w:w="5216" w:type="dxa"/>
            <w:tcBorders>
              <w:top w:val="single" w:sz="8" w:space="0" w:color="080000"/>
              <w:left w:val="single" w:sz="8" w:space="0" w:color="080000"/>
              <w:bottom w:val="single" w:sz="8" w:space="0" w:color="080000"/>
              <w:right w:val="single" w:sz="6" w:space="0" w:color="000000"/>
            </w:tcBorders>
            <w:tcMar>
              <w:top w:w="15" w:type="dxa"/>
              <w:left w:w="15" w:type="dxa"/>
              <w:bottom w:w="0" w:type="dxa"/>
              <w:right w:w="15" w:type="dxa"/>
            </w:tcMar>
            <w:vAlign w:val="center"/>
            <w:hideMark/>
          </w:tcPr>
          <w:p w:rsidR="00457A1C" w:rsidRPr="00457A1C" w:rsidRDefault="00457A1C" w:rsidP="00E578FA">
            <w:pPr>
              <w:adjustRightInd w:val="0"/>
              <w:snapToGrid w:val="0"/>
              <w:jc w:val="center"/>
              <w:rPr>
                <w:rFonts w:ascii="宋体" w:eastAsiaTheme="minorEastAsia" w:hAnsi="宋体"/>
                <w:sz w:val="22"/>
              </w:rPr>
            </w:pPr>
            <w:r w:rsidRPr="00457A1C">
              <w:rPr>
                <w:rFonts w:ascii="宋体" w:hAnsi="宋体" w:hint="eastAsia"/>
                <w:sz w:val="22"/>
              </w:rPr>
              <w:t>提交各类</w:t>
            </w:r>
            <w:r w:rsidR="00E578FA">
              <w:rPr>
                <w:rFonts w:ascii="宋体" w:hAnsi="宋体" w:hint="eastAsia"/>
                <w:sz w:val="22"/>
              </w:rPr>
              <w:t>缓交材料</w:t>
            </w:r>
            <w:r w:rsidR="00C001BF">
              <w:rPr>
                <w:rFonts w:ascii="宋体" w:hAnsi="宋体" w:hint="eastAsia"/>
                <w:sz w:val="22"/>
              </w:rPr>
              <w:t>及协议</w:t>
            </w:r>
          </w:p>
        </w:tc>
        <w:tc>
          <w:tcPr>
            <w:tcW w:w="1708" w:type="dxa"/>
            <w:vMerge/>
            <w:tcBorders>
              <w:top w:val="single" w:sz="8" w:space="0" w:color="080000"/>
              <w:left w:val="single" w:sz="6" w:space="0" w:color="000000"/>
              <w:bottom w:val="single" w:sz="8" w:space="0" w:color="080000"/>
              <w:right w:val="single" w:sz="6" w:space="0" w:color="000000"/>
            </w:tcBorders>
            <w:vAlign w:val="center"/>
            <w:hideMark/>
          </w:tcPr>
          <w:p w:rsidR="00457A1C" w:rsidRPr="00457A1C" w:rsidRDefault="00457A1C">
            <w:pPr>
              <w:widowControl/>
              <w:jc w:val="left"/>
              <w:rPr>
                <w:rFonts w:ascii="宋体" w:eastAsiaTheme="minorEastAsia" w:hAnsi="宋体"/>
                <w:sz w:val="22"/>
              </w:rPr>
            </w:pPr>
          </w:p>
        </w:tc>
      </w:tr>
      <w:tr w:rsidR="00457A1C" w:rsidRPr="00457A1C" w:rsidTr="00E578FA">
        <w:trPr>
          <w:trHeight w:val="57"/>
          <w:jc w:val="center"/>
        </w:trPr>
        <w:tc>
          <w:tcPr>
            <w:tcW w:w="1623" w:type="dxa"/>
            <w:tcBorders>
              <w:top w:val="single" w:sz="8" w:space="0" w:color="080000"/>
              <w:left w:val="single" w:sz="8" w:space="0" w:color="080000"/>
              <w:bottom w:val="single" w:sz="8" w:space="0" w:color="080000"/>
              <w:right w:val="single" w:sz="8" w:space="0" w:color="080000"/>
            </w:tcBorders>
            <w:tcMar>
              <w:top w:w="15" w:type="dxa"/>
              <w:left w:w="15" w:type="dxa"/>
              <w:bottom w:w="0" w:type="dxa"/>
              <w:right w:w="15" w:type="dxa"/>
            </w:tcMar>
            <w:vAlign w:val="center"/>
            <w:hideMark/>
          </w:tcPr>
          <w:p w:rsidR="00457A1C" w:rsidRPr="00457A1C" w:rsidRDefault="00457A1C">
            <w:pPr>
              <w:adjustRightInd w:val="0"/>
              <w:snapToGrid w:val="0"/>
              <w:jc w:val="center"/>
              <w:rPr>
                <w:rFonts w:ascii="宋体" w:eastAsiaTheme="minorEastAsia" w:hAnsi="宋体"/>
                <w:sz w:val="22"/>
              </w:rPr>
            </w:pPr>
            <w:r w:rsidRPr="00457A1C">
              <w:rPr>
                <w:rFonts w:ascii="宋体" w:hAnsi="宋体" w:hint="eastAsia"/>
                <w:sz w:val="22"/>
              </w:rPr>
              <w:t>6月中下旬</w:t>
            </w:r>
          </w:p>
        </w:tc>
        <w:tc>
          <w:tcPr>
            <w:tcW w:w="5216" w:type="dxa"/>
            <w:tcBorders>
              <w:top w:val="single" w:sz="8" w:space="0" w:color="080000"/>
              <w:left w:val="single" w:sz="8" w:space="0" w:color="080000"/>
              <w:bottom w:val="single" w:sz="8" w:space="0" w:color="080000"/>
              <w:right w:val="single" w:sz="6" w:space="0" w:color="000000"/>
            </w:tcBorders>
            <w:tcMar>
              <w:top w:w="15" w:type="dxa"/>
              <w:left w:w="15" w:type="dxa"/>
              <w:bottom w:w="0" w:type="dxa"/>
              <w:right w:w="15" w:type="dxa"/>
            </w:tcMar>
            <w:vAlign w:val="center"/>
            <w:hideMark/>
          </w:tcPr>
          <w:p w:rsidR="00457A1C" w:rsidRPr="00457A1C" w:rsidRDefault="00457A1C" w:rsidP="00457A1C">
            <w:pPr>
              <w:adjustRightInd w:val="0"/>
              <w:snapToGrid w:val="0"/>
              <w:jc w:val="center"/>
              <w:rPr>
                <w:rFonts w:ascii="宋体" w:eastAsiaTheme="minorEastAsia" w:hAnsi="宋体"/>
                <w:sz w:val="22"/>
              </w:rPr>
            </w:pPr>
            <w:r w:rsidRPr="00457A1C">
              <w:rPr>
                <w:rFonts w:ascii="宋体" w:hAnsi="宋体" w:hint="eastAsia"/>
                <w:sz w:val="22"/>
              </w:rPr>
              <w:t>拟录取名单公示</w:t>
            </w:r>
          </w:p>
        </w:tc>
        <w:tc>
          <w:tcPr>
            <w:tcW w:w="1708" w:type="dxa"/>
            <w:vMerge/>
            <w:tcBorders>
              <w:top w:val="single" w:sz="8" w:space="0" w:color="080000"/>
              <w:left w:val="single" w:sz="6" w:space="0" w:color="000000"/>
              <w:bottom w:val="single" w:sz="8" w:space="0" w:color="080000"/>
              <w:right w:val="single" w:sz="6" w:space="0" w:color="000000"/>
            </w:tcBorders>
            <w:vAlign w:val="center"/>
            <w:hideMark/>
          </w:tcPr>
          <w:p w:rsidR="00457A1C" w:rsidRPr="00457A1C" w:rsidRDefault="00457A1C">
            <w:pPr>
              <w:widowControl/>
              <w:jc w:val="left"/>
              <w:rPr>
                <w:rFonts w:ascii="宋体" w:eastAsiaTheme="minorEastAsia" w:hAnsi="宋体"/>
                <w:sz w:val="22"/>
              </w:rPr>
            </w:pPr>
          </w:p>
        </w:tc>
      </w:tr>
    </w:tbl>
    <w:p w:rsidR="00457A1C" w:rsidRDefault="00457A1C" w:rsidP="00457A1C">
      <w:pPr>
        <w:rPr>
          <w:rFonts w:asciiTheme="minorHAnsi" w:eastAsiaTheme="minorEastAsia" w:hAnsiTheme="minorHAnsi" w:cstheme="minorBidi"/>
          <w:szCs w:val="22"/>
        </w:rPr>
      </w:pPr>
    </w:p>
    <w:p w:rsidR="005C501E" w:rsidRPr="00457A1C" w:rsidRDefault="005C501E" w:rsidP="00457A1C">
      <w:pPr>
        <w:widowControl/>
        <w:shd w:val="clear" w:color="auto" w:fill="FFFFFF"/>
        <w:adjustRightInd w:val="0"/>
        <w:snapToGrid w:val="0"/>
        <w:spacing w:line="440" w:lineRule="exact"/>
        <w:ind w:firstLine="562"/>
        <w:jc w:val="left"/>
        <w:outlineLvl w:val="0"/>
        <w:rPr>
          <w:rFonts w:ascii="仿宋" w:eastAsia="仿宋" w:hAnsi="仿宋" w:cs="宋体"/>
          <w:b/>
          <w:bCs/>
          <w:color w:val="000000" w:themeColor="text1"/>
          <w:kern w:val="0"/>
          <w:sz w:val="28"/>
          <w:szCs w:val="28"/>
        </w:rPr>
      </w:pPr>
      <w:r w:rsidRPr="00457A1C">
        <w:rPr>
          <w:rFonts w:ascii="仿宋" w:eastAsia="仿宋" w:hAnsi="仿宋" w:cs="宋体" w:hint="eastAsia"/>
          <w:b/>
          <w:bCs/>
          <w:color w:val="000000" w:themeColor="text1"/>
          <w:kern w:val="0"/>
          <w:sz w:val="28"/>
          <w:szCs w:val="28"/>
        </w:rPr>
        <w:t>十</w:t>
      </w:r>
      <w:r w:rsidR="00DE4C50">
        <w:rPr>
          <w:rFonts w:ascii="仿宋" w:eastAsia="仿宋" w:hAnsi="仿宋" w:cs="宋体" w:hint="eastAsia"/>
          <w:b/>
          <w:bCs/>
          <w:color w:val="000000" w:themeColor="text1"/>
          <w:kern w:val="0"/>
          <w:sz w:val="28"/>
          <w:szCs w:val="28"/>
        </w:rPr>
        <w:t>四</w:t>
      </w:r>
      <w:r w:rsidRPr="00457A1C">
        <w:rPr>
          <w:rFonts w:ascii="仿宋" w:eastAsia="仿宋" w:hAnsi="仿宋" w:cs="宋体" w:hint="eastAsia"/>
          <w:b/>
          <w:bCs/>
          <w:color w:val="000000" w:themeColor="text1"/>
          <w:kern w:val="0"/>
          <w:sz w:val="28"/>
          <w:szCs w:val="28"/>
        </w:rPr>
        <w:t>、本办法由厦门理工学院研究生招生办公室负责解释。</w:t>
      </w:r>
    </w:p>
    <w:p w:rsidR="005C501E" w:rsidRPr="00457A1C" w:rsidRDefault="005C501E" w:rsidP="00667904">
      <w:pPr>
        <w:adjustRightInd w:val="0"/>
        <w:snapToGrid w:val="0"/>
        <w:rPr>
          <w:rFonts w:ascii="仿宋_GB2312" w:eastAsia="仿宋_GB2312" w:hAnsi="仿宋" w:cs="仿宋_GB2312"/>
          <w:bCs/>
          <w:spacing w:val="-4"/>
          <w:sz w:val="32"/>
          <w:szCs w:val="32"/>
        </w:rPr>
      </w:pPr>
    </w:p>
    <w:p w:rsidR="00457A1C" w:rsidRDefault="00457A1C" w:rsidP="00952AD7">
      <w:pPr>
        <w:widowControl/>
        <w:shd w:val="clear" w:color="auto" w:fill="FFFFFF"/>
        <w:jc w:val="right"/>
        <w:rPr>
          <w:rFonts w:eastAsia="仿宋"/>
          <w:kern w:val="0"/>
          <w:sz w:val="32"/>
          <w:szCs w:val="32"/>
        </w:rPr>
      </w:pPr>
    </w:p>
    <w:p w:rsidR="00457A1C" w:rsidRDefault="00457A1C" w:rsidP="00952AD7">
      <w:pPr>
        <w:widowControl/>
        <w:shd w:val="clear" w:color="auto" w:fill="FFFFFF"/>
        <w:jc w:val="right"/>
        <w:rPr>
          <w:rFonts w:eastAsia="仿宋"/>
          <w:kern w:val="0"/>
          <w:sz w:val="32"/>
          <w:szCs w:val="32"/>
        </w:rPr>
      </w:pPr>
    </w:p>
    <w:p w:rsidR="00457A1C" w:rsidRDefault="00457A1C" w:rsidP="00952AD7">
      <w:pPr>
        <w:widowControl/>
        <w:shd w:val="clear" w:color="auto" w:fill="FFFFFF"/>
        <w:jc w:val="right"/>
        <w:rPr>
          <w:rFonts w:eastAsia="仿宋"/>
          <w:kern w:val="0"/>
          <w:sz w:val="32"/>
          <w:szCs w:val="32"/>
        </w:rPr>
      </w:pPr>
    </w:p>
    <w:p w:rsidR="002F41E5" w:rsidRPr="005F62AC" w:rsidRDefault="002F41E5" w:rsidP="005F62AC">
      <w:pPr>
        <w:jc w:val="left"/>
        <w:rPr>
          <w:rFonts w:ascii="仿宋" w:eastAsia="仿宋" w:hAnsi="仿宋" w:cs="仿宋"/>
          <w:color w:val="000000"/>
          <w:kern w:val="0"/>
          <w:sz w:val="30"/>
          <w:szCs w:val="30"/>
        </w:rPr>
      </w:pPr>
    </w:p>
    <w:sectPr w:rsidR="002F41E5" w:rsidRPr="005F62AC" w:rsidSect="00965063">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21E" w:rsidRDefault="0066321E" w:rsidP="0003649A">
      <w:r>
        <w:separator/>
      </w:r>
    </w:p>
  </w:endnote>
  <w:endnote w:type="continuationSeparator" w:id="1">
    <w:p w:rsidR="0066321E" w:rsidRDefault="0066321E" w:rsidP="000364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21E" w:rsidRDefault="0066321E" w:rsidP="0003649A">
      <w:r>
        <w:separator/>
      </w:r>
    </w:p>
  </w:footnote>
  <w:footnote w:type="continuationSeparator" w:id="1">
    <w:p w:rsidR="0066321E" w:rsidRDefault="0066321E" w:rsidP="000364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49A" w:rsidRDefault="0003649A" w:rsidP="00B5565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649A"/>
    <w:rsid w:val="0003649A"/>
    <w:rsid w:val="00071BBF"/>
    <w:rsid w:val="00085B70"/>
    <w:rsid w:val="000A3B31"/>
    <w:rsid w:val="00186AA2"/>
    <w:rsid w:val="001C0FB3"/>
    <w:rsid w:val="00271470"/>
    <w:rsid w:val="002A6869"/>
    <w:rsid w:val="002C2F01"/>
    <w:rsid w:val="002F41E5"/>
    <w:rsid w:val="00303E26"/>
    <w:rsid w:val="00325D4F"/>
    <w:rsid w:val="00362706"/>
    <w:rsid w:val="0037190B"/>
    <w:rsid w:val="003811B7"/>
    <w:rsid w:val="00457A1C"/>
    <w:rsid w:val="004841A7"/>
    <w:rsid w:val="004A714F"/>
    <w:rsid w:val="004E6A0D"/>
    <w:rsid w:val="00520DC2"/>
    <w:rsid w:val="005756DD"/>
    <w:rsid w:val="005B6692"/>
    <w:rsid w:val="005C461A"/>
    <w:rsid w:val="005C501E"/>
    <w:rsid w:val="005F62AC"/>
    <w:rsid w:val="0066321E"/>
    <w:rsid w:val="00667904"/>
    <w:rsid w:val="0067760A"/>
    <w:rsid w:val="006A2F72"/>
    <w:rsid w:val="006A635A"/>
    <w:rsid w:val="006A6817"/>
    <w:rsid w:val="006B2B42"/>
    <w:rsid w:val="006D2579"/>
    <w:rsid w:val="007428CF"/>
    <w:rsid w:val="0077395F"/>
    <w:rsid w:val="00792556"/>
    <w:rsid w:val="007A6DAA"/>
    <w:rsid w:val="007A73DC"/>
    <w:rsid w:val="007C72D7"/>
    <w:rsid w:val="007E1ED7"/>
    <w:rsid w:val="0083006B"/>
    <w:rsid w:val="0085585D"/>
    <w:rsid w:val="008F2116"/>
    <w:rsid w:val="00910EEC"/>
    <w:rsid w:val="00920F13"/>
    <w:rsid w:val="00952AD7"/>
    <w:rsid w:val="00965063"/>
    <w:rsid w:val="009D1257"/>
    <w:rsid w:val="00A25F8F"/>
    <w:rsid w:val="00A620CA"/>
    <w:rsid w:val="00A81E35"/>
    <w:rsid w:val="00A928E9"/>
    <w:rsid w:val="00AA74CB"/>
    <w:rsid w:val="00AE2264"/>
    <w:rsid w:val="00AE3C01"/>
    <w:rsid w:val="00AE4AA9"/>
    <w:rsid w:val="00B01B1F"/>
    <w:rsid w:val="00B24717"/>
    <w:rsid w:val="00B47F72"/>
    <w:rsid w:val="00B50AAB"/>
    <w:rsid w:val="00B5565C"/>
    <w:rsid w:val="00B56D33"/>
    <w:rsid w:val="00B613F1"/>
    <w:rsid w:val="00B81824"/>
    <w:rsid w:val="00BC1C16"/>
    <w:rsid w:val="00C001BF"/>
    <w:rsid w:val="00C056C8"/>
    <w:rsid w:val="00C226CB"/>
    <w:rsid w:val="00CA3D45"/>
    <w:rsid w:val="00CE3C7C"/>
    <w:rsid w:val="00D012D2"/>
    <w:rsid w:val="00D05CD9"/>
    <w:rsid w:val="00D5281C"/>
    <w:rsid w:val="00DB4462"/>
    <w:rsid w:val="00DE4581"/>
    <w:rsid w:val="00DE4C50"/>
    <w:rsid w:val="00DF0CBD"/>
    <w:rsid w:val="00E051E3"/>
    <w:rsid w:val="00E20EBB"/>
    <w:rsid w:val="00E578FA"/>
    <w:rsid w:val="00EC0C3F"/>
    <w:rsid w:val="00F371BB"/>
    <w:rsid w:val="00F4795F"/>
    <w:rsid w:val="00F84F8D"/>
    <w:rsid w:val="00FA7C71"/>
    <w:rsid w:val="00FC36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49A"/>
    <w:pPr>
      <w:widowControl w:val="0"/>
      <w:jc w:val="both"/>
    </w:pPr>
    <w:rPr>
      <w:rFonts w:ascii="Times New Roman" w:eastAsia="宋体" w:hAnsi="Times New Roman" w:cs="Times New Roman"/>
      <w:szCs w:val="24"/>
    </w:rPr>
  </w:style>
  <w:style w:type="paragraph" w:styleId="2">
    <w:name w:val="heading 2"/>
    <w:basedOn w:val="a"/>
    <w:next w:val="a"/>
    <w:link w:val="2Char"/>
    <w:qFormat/>
    <w:rsid w:val="0003649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649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3649A"/>
    <w:rPr>
      <w:sz w:val="18"/>
      <w:szCs w:val="18"/>
    </w:rPr>
  </w:style>
  <w:style w:type="paragraph" w:styleId="a4">
    <w:name w:val="footer"/>
    <w:basedOn w:val="a"/>
    <w:link w:val="Char0"/>
    <w:uiPriority w:val="99"/>
    <w:semiHidden/>
    <w:unhideWhenUsed/>
    <w:rsid w:val="0003649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3649A"/>
    <w:rPr>
      <w:sz w:val="18"/>
      <w:szCs w:val="18"/>
    </w:rPr>
  </w:style>
  <w:style w:type="character" w:customStyle="1" w:styleId="2Char">
    <w:name w:val="标题 2 Char"/>
    <w:basedOn w:val="a0"/>
    <w:link w:val="2"/>
    <w:rsid w:val="0003649A"/>
    <w:rPr>
      <w:rFonts w:ascii="Arial" w:eastAsia="黑体" w:hAnsi="Arial" w:cs="Times New Roman"/>
      <w:b/>
      <w:bCs/>
      <w:sz w:val="32"/>
      <w:szCs w:val="32"/>
    </w:rPr>
  </w:style>
  <w:style w:type="paragraph" w:styleId="a5">
    <w:name w:val="Title"/>
    <w:basedOn w:val="a"/>
    <w:next w:val="a"/>
    <w:link w:val="Char1"/>
    <w:uiPriority w:val="10"/>
    <w:qFormat/>
    <w:rsid w:val="00325D4F"/>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325D4F"/>
    <w:rPr>
      <w:rFonts w:asciiTheme="majorHAnsi" w:eastAsia="宋体" w:hAnsiTheme="majorHAnsi" w:cstheme="majorBidi"/>
      <w:b/>
      <w:bCs/>
      <w:sz w:val="32"/>
      <w:szCs w:val="32"/>
    </w:rPr>
  </w:style>
  <w:style w:type="paragraph" w:styleId="a6">
    <w:name w:val="Date"/>
    <w:basedOn w:val="a"/>
    <w:next w:val="a"/>
    <w:link w:val="Char2"/>
    <w:uiPriority w:val="99"/>
    <w:semiHidden/>
    <w:unhideWhenUsed/>
    <w:rsid w:val="00667904"/>
    <w:pPr>
      <w:ind w:leftChars="2500" w:left="100"/>
    </w:pPr>
  </w:style>
  <w:style w:type="character" w:customStyle="1" w:styleId="Char2">
    <w:name w:val="日期 Char"/>
    <w:basedOn w:val="a0"/>
    <w:link w:val="a6"/>
    <w:uiPriority w:val="99"/>
    <w:semiHidden/>
    <w:rsid w:val="00667904"/>
    <w:rPr>
      <w:rFonts w:ascii="Times New Roman" w:eastAsia="宋体" w:hAnsi="Times New Roman" w:cs="Times New Roman"/>
      <w:szCs w:val="24"/>
    </w:rPr>
  </w:style>
  <w:style w:type="paragraph" w:styleId="a7">
    <w:name w:val="Balloon Text"/>
    <w:basedOn w:val="a"/>
    <w:link w:val="Char3"/>
    <w:uiPriority w:val="99"/>
    <w:semiHidden/>
    <w:unhideWhenUsed/>
    <w:rsid w:val="00271470"/>
    <w:rPr>
      <w:sz w:val="18"/>
      <w:szCs w:val="18"/>
    </w:rPr>
  </w:style>
  <w:style w:type="character" w:customStyle="1" w:styleId="Char3">
    <w:name w:val="批注框文本 Char"/>
    <w:basedOn w:val="a0"/>
    <w:link w:val="a7"/>
    <w:uiPriority w:val="99"/>
    <w:semiHidden/>
    <w:rsid w:val="0027147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49A"/>
    <w:pPr>
      <w:widowControl w:val="0"/>
      <w:jc w:val="both"/>
    </w:pPr>
    <w:rPr>
      <w:rFonts w:ascii="Times New Roman" w:eastAsia="宋体" w:hAnsi="Times New Roman" w:cs="Times New Roman"/>
      <w:szCs w:val="24"/>
    </w:rPr>
  </w:style>
  <w:style w:type="paragraph" w:styleId="2">
    <w:name w:val="heading 2"/>
    <w:basedOn w:val="a"/>
    <w:next w:val="a"/>
    <w:link w:val="2Char"/>
    <w:qFormat/>
    <w:rsid w:val="0003649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649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3649A"/>
    <w:rPr>
      <w:sz w:val="18"/>
      <w:szCs w:val="18"/>
    </w:rPr>
  </w:style>
  <w:style w:type="paragraph" w:styleId="a4">
    <w:name w:val="footer"/>
    <w:basedOn w:val="a"/>
    <w:link w:val="Char0"/>
    <w:uiPriority w:val="99"/>
    <w:semiHidden/>
    <w:unhideWhenUsed/>
    <w:rsid w:val="0003649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3649A"/>
    <w:rPr>
      <w:sz w:val="18"/>
      <w:szCs w:val="18"/>
    </w:rPr>
  </w:style>
  <w:style w:type="character" w:customStyle="1" w:styleId="2Char">
    <w:name w:val="标题 2 Char"/>
    <w:basedOn w:val="a0"/>
    <w:link w:val="2"/>
    <w:rsid w:val="0003649A"/>
    <w:rPr>
      <w:rFonts w:ascii="Arial" w:eastAsia="黑体" w:hAnsi="Arial" w:cs="Times New Roman"/>
      <w:b/>
      <w:bCs/>
      <w:sz w:val="32"/>
      <w:szCs w:val="32"/>
    </w:rPr>
  </w:style>
  <w:style w:type="paragraph" w:styleId="a5">
    <w:name w:val="Title"/>
    <w:basedOn w:val="a"/>
    <w:next w:val="a"/>
    <w:link w:val="Char1"/>
    <w:uiPriority w:val="10"/>
    <w:qFormat/>
    <w:rsid w:val="00325D4F"/>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325D4F"/>
    <w:rPr>
      <w:rFonts w:asciiTheme="majorHAnsi" w:eastAsia="宋体" w:hAnsiTheme="majorHAnsi" w:cstheme="majorBidi"/>
      <w:b/>
      <w:bCs/>
      <w:sz w:val="32"/>
      <w:szCs w:val="32"/>
    </w:rPr>
  </w:style>
  <w:style w:type="paragraph" w:styleId="a6">
    <w:name w:val="Date"/>
    <w:basedOn w:val="a"/>
    <w:next w:val="a"/>
    <w:link w:val="Char2"/>
    <w:uiPriority w:val="99"/>
    <w:semiHidden/>
    <w:unhideWhenUsed/>
    <w:rsid w:val="00667904"/>
    <w:pPr>
      <w:ind w:leftChars="2500" w:left="100"/>
    </w:pPr>
  </w:style>
  <w:style w:type="character" w:customStyle="1" w:styleId="Char2">
    <w:name w:val="日期 Char"/>
    <w:basedOn w:val="a0"/>
    <w:link w:val="a6"/>
    <w:uiPriority w:val="99"/>
    <w:semiHidden/>
    <w:rsid w:val="00667904"/>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61756781">
      <w:bodyDiv w:val="1"/>
      <w:marLeft w:val="0"/>
      <w:marRight w:val="0"/>
      <w:marTop w:val="0"/>
      <w:marBottom w:val="0"/>
      <w:divBdr>
        <w:top w:val="none" w:sz="0" w:space="0" w:color="auto"/>
        <w:left w:val="none" w:sz="0" w:space="0" w:color="auto"/>
        <w:bottom w:val="none" w:sz="0" w:space="0" w:color="auto"/>
        <w:right w:val="none" w:sz="0" w:space="0" w:color="auto"/>
      </w:divBdr>
    </w:div>
    <w:div w:id="1647707769">
      <w:bodyDiv w:val="1"/>
      <w:marLeft w:val="0"/>
      <w:marRight w:val="0"/>
      <w:marTop w:val="0"/>
      <w:marBottom w:val="0"/>
      <w:divBdr>
        <w:top w:val="none" w:sz="0" w:space="0" w:color="auto"/>
        <w:left w:val="none" w:sz="0" w:space="0" w:color="auto"/>
        <w:bottom w:val="none" w:sz="0" w:space="0" w:color="auto"/>
        <w:right w:val="none" w:sz="0" w:space="0" w:color="auto"/>
      </w:divBdr>
      <w:divsChild>
        <w:div w:id="1276445839">
          <w:marLeft w:val="0"/>
          <w:marRight w:val="0"/>
          <w:marTop w:val="0"/>
          <w:marBottom w:val="0"/>
          <w:divBdr>
            <w:top w:val="none" w:sz="0" w:space="0" w:color="auto"/>
            <w:left w:val="none" w:sz="0" w:space="0" w:color="auto"/>
            <w:bottom w:val="none" w:sz="0" w:space="0" w:color="auto"/>
            <w:right w:val="none" w:sz="0" w:space="0" w:color="auto"/>
          </w:divBdr>
          <w:divsChild>
            <w:div w:id="1723485301">
              <w:marLeft w:val="0"/>
              <w:marRight w:val="0"/>
              <w:marTop w:val="0"/>
              <w:marBottom w:val="0"/>
              <w:divBdr>
                <w:top w:val="none" w:sz="0" w:space="0" w:color="auto"/>
                <w:left w:val="none" w:sz="0" w:space="0" w:color="auto"/>
                <w:bottom w:val="none" w:sz="0" w:space="0" w:color="auto"/>
                <w:right w:val="none" w:sz="0" w:space="0" w:color="auto"/>
              </w:divBdr>
              <w:divsChild>
                <w:div w:id="74136459">
                  <w:marLeft w:val="0"/>
                  <w:marRight w:val="0"/>
                  <w:marTop w:val="0"/>
                  <w:marBottom w:val="0"/>
                  <w:divBdr>
                    <w:top w:val="none" w:sz="0" w:space="0" w:color="auto"/>
                    <w:left w:val="none" w:sz="0" w:space="0" w:color="auto"/>
                    <w:bottom w:val="none" w:sz="0" w:space="0" w:color="auto"/>
                    <w:right w:val="none" w:sz="0" w:space="0" w:color="auto"/>
                  </w:divBdr>
                  <w:divsChild>
                    <w:div w:id="314992364">
                      <w:marLeft w:val="0"/>
                      <w:marRight w:val="0"/>
                      <w:marTop w:val="0"/>
                      <w:marBottom w:val="0"/>
                      <w:divBdr>
                        <w:top w:val="none" w:sz="0" w:space="0" w:color="auto"/>
                        <w:left w:val="none" w:sz="0" w:space="0" w:color="auto"/>
                        <w:bottom w:val="none" w:sz="0" w:space="0" w:color="auto"/>
                        <w:right w:val="none" w:sz="0" w:space="0" w:color="auto"/>
                      </w:divBdr>
                      <w:divsChild>
                        <w:div w:id="1194003641">
                          <w:marLeft w:val="0"/>
                          <w:marRight w:val="0"/>
                          <w:marTop w:val="0"/>
                          <w:marBottom w:val="0"/>
                          <w:divBdr>
                            <w:top w:val="none" w:sz="0" w:space="0" w:color="auto"/>
                            <w:left w:val="none" w:sz="0" w:space="0" w:color="auto"/>
                            <w:bottom w:val="none" w:sz="0" w:space="0" w:color="auto"/>
                            <w:right w:val="none" w:sz="0" w:space="0" w:color="auto"/>
                          </w:divBdr>
                          <w:divsChild>
                            <w:div w:id="172649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5"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3394</Words>
  <Characters>3497</Characters>
  <Application>Microsoft Office Word</Application>
  <DocSecurity>0</DocSecurity>
  <Lines>233</Lines>
  <Paragraphs>215</Paragraphs>
  <ScaleCrop>false</ScaleCrop>
  <Company>Microsoft</Company>
  <LinksUpToDate>false</LinksUpToDate>
  <CharactersWithSpaces>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黄晓茜</dc:creator>
  <cp:lastModifiedBy>张 静</cp:lastModifiedBy>
  <cp:revision>9</cp:revision>
  <cp:lastPrinted>2020-05-09T08:55:00Z</cp:lastPrinted>
  <dcterms:created xsi:type="dcterms:W3CDTF">2020-05-09T08:48:00Z</dcterms:created>
  <dcterms:modified xsi:type="dcterms:W3CDTF">2020-05-12T09:15:00Z</dcterms:modified>
</cp:coreProperties>
</file>