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656" w:rsidRPr="005A3983" w:rsidRDefault="005A3983" w:rsidP="00FF45B4">
      <w:pPr>
        <w:jc w:val="center"/>
        <w:rPr>
          <w:rFonts w:ascii="Times New Roman" w:hAnsi="Times New Roman"/>
          <w:b/>
          <w:sz w:val="32"/>
          <w:szCs w:val="32"/>
        </w:rPr>
      </w:pPr>
      <w:r w:rsidRPr="005A3983">
        <w:rPr>
          <w:rFonts w:ascii="Times New Roman" w:hAnsi="Times New Roman" w:hint="eastAsia"/>
          <w:b/>
          <w:sz w:val="32"/>
          <w:szCs w:val="32"/>
        </w:rPr>
        <w:t>南华大学</w:t>
      </w:r>
      <w:r w:rsidRPr="005A3983">
        <w:rPr>
          <w:rFonts w:ascii="Times New Roman" w:hAnsi="Times New Roman" w:hint="eastAsia"/>
          <w:b/>
          <w:sz w:val="32"/>
          <w:szCs w:val="32"/>
        </w:rPr>
        <w:t>20</w:t>
      </w:r>
      <w:r w:rsidR="0033564E">
        <w:rPr>
          <w:rFonts w:ascii="Times New Roman" w:hAnsi="Times New Roman" w:hint="eastAsia"/>
          <w:b/>
          <w:sz w:val="32"/>
          <w:szCs w:val="32"/>
        </w:rPr>
        <w:t>20</w:t>
      </w:r>
      <w:r w:rsidRPr="005A3983">
        <w:rPr>
          <w:rFonts w:ascii="Times New Roman" w:hAnsi="Times New Roman" w:hint="eastAsia"/>
          <w:b/>
          <w:sz w:val="32"/>
          <w:szCs w:val="32"/>
        </w:rPr>
        <w:t>年硕士研究生招生</w:t>
      </w:r>
      <w:r w:rsidR="00FF45B4" w:rsidRPr="005A3983">
        <w:rPr>
          <w:rFonts w:ascii="Times New Roman" w:hAnsi="Times New Roman" w:hint="eastAsia"/>
          <w:b/>
          <w:sz w:val="32"/>
          <w:szCs w:val="32"/>
        </w:rPr>
        <w:t>部分外地</w:t>
      </w:r>
      <w:r w:rsidR="00711CD1" w:rsidRPr="005A3983">
        <w:rPr>
          <w:rFonts w:ascii="Times New Roman" w:hAnsi="Times New Roman" w:hint="eastAsia"/>
          <w:b/>
          <w:sz w:val="32"/>
          <w:szCs w:val="32"/>
        </w:rPr>
        <w:t>单位</w:t>
      </w:r>
      <w:r w:rsidR="00FF45B4" w:rsidRPr="005A3983">
        <w:rPr>
          <w:rFonts w:ascii="Times New Roman" w:hAnsi="Times New Roman" w:hint="eastAsia"/>
          <w:b/>
          <w:sz w:val="32"/>
          <w:szCs w:val="32"/>
        </w:rPr>
        <w:t>复试安排</w:t>
      </w:r>
    </w:p>
    <w:tbl>
      <w:tblPr>
        <w:tblStyle w:val="a5"/>
        <w:tblW w:w="7971" w:type="dxa"/>
        <w:jc w:val="center"/>
        <w:tblInd w:w="-1607" w:type="dxa"/>
        <w:tblLook w:val="04A0"/>
      </w:tblPr>
      <w:tblGrid>
        <w:gridCol w:w="3421"/>
        <w:gridCol w:w="2324"/>
        <w:gridCol w:w="2226"/>
      </w:tblGrid>
      <w:tr w:rsidR="005F7506" w:rsidRPr="005F7506" w:rsidTr="005F7506">
        <w:trPr>
          <w:trHeight w:val="495"/>
          <w:jc w:val="center"/>
        </w:trPr>
        <w:tc>
          <w:tcPr>
            <w:tcW w:w="3421" w:type="dxa"/>
            <w:vAlign w:val="center"/>
          </w:tcPr>
          <w:p w:rsidR="005F7506" w:rsidRPr="005F7506" w:rsidRDefault="005F7506" w:rsidP="0063297E">
            <w:pPr>
              <w:spacing w:line="400" w:lineRule="exact"/>
              <w:jc w:val="center"/>
              <w:rPr>
                <w:rFonts w:asciiTheme="minorEastAsia" w:hAnsiTheme="minorEastAsia"/>
                <w:b/>
                <w:sz w:val="20"/>
                <w:szCs w:val="20"/>
              </w:rPr>
            </w:pPr>
            <w:r w:rsidRPr="005F7506">
              <w:rPr>
                <w:rFonts w:asciiTheme="minorEastAsia" w:hAnsiTheme="minorEastAsia" w:hint="eastAsia"/>
                <w:b/>
                <w:sz w:val="20"/>
                <w:szCs w:val="20"/>
              </w:rPr>
              <w:t>报考院系</w:t>
            </w:r>
            <w:r>
              <w:rPr>
                <w:rFonts w:asciiTheme="minorEastAsia" w:hAnsiTheme="minorEastAsia" w:hint="eastAsia"/>
                <w:b/>
                <w:sz w:val="20"/>
                <w:szCs w:val="20"/>
              </w:rPr>
              <w:t>所</w:t>
            </w:r>
            <w:r w:rsidRPr="005F7506">
              <w:rPr>
                <w:rFonts w:asciiTheme="minorEastAsia" w:hAnsiTheme="minorEastAsia" w:hint="eastAsia"/>
                <w:b/>
                <w:sz w:val="20"/>
                <w:szCs w:val="20"/>
              </w:rPr>
              <w:t>名称</w:t>
            </w:r>
          </w:p>
        </w:tc>
        <w:tc>
          <w:tcPr>
            <w:tcW w:w="2324" w:type="dxa"/>
            <w:vAlign w:val="center"/>
          </w:tcPr>
          <w:p w:rsidR="005F7506" w:rsidRPr="005F7506" w:rsidRDefault="005F7506" w:rsidP="00002087">
            <w:pPr>
              <w:spacing w:line="400" w:lineRule="exact"/>
              <w:jc w:val="center"/>
              <w:rPr>
                <w:rFonts w:asciiTheme="minorEastAsia" w:hAnsiTheme="minorEastAsia"/>
                <w:b/>
                <w:sz w:val="20"/>
                <w:szCs w:val="20"/>
              </w:rPr>
            </w:pPr>
            <w:r w:rsidRPr="005F7506">
              <w:rPr>
                <w:rFonts w:asciiTheme="minorEastAsia" w:hAnsiTheme="minorEastAsia" w:hint="eastAsia"/>
                <w:b/>
                <w:sz w:val="20"/>
                <w:szCs w:val="20"/>
              </w:rPr>
              <w:t>报考专业</w:t>
            </w:r>
          </w:p>
        </w:tc>
        <w:tc>
          <w:tcPr>
            <w:tcW w:w="2226" w:type="dxa"/>
            <w:vAlign w:val="center"/>
          </w:tcPr>
          <w:p w:rsidR="005F7506" w:rsidRPr="005F7506" w:rsidRDefault="005F7506" w:rsidP="00002087">
            <w:pPr>
              <w:spacing w:line="400" w:lineRule="exact"/>
              <w:jc w:val="center"/>
              <w:rPr>
                <w:rFonts w:asciiTheme="minorEastAsia" w:hAnsiTheme="minorEastAsia"/>
                <w:b/>
                <w:sz w:val="20"/>
                <w:szCs w:val="20"/>
              </w:rPr>
            </w:pPr>
            <w:r w:rsidRPr="005F7506">
              <w:rPr>
                <w:rFonts w:asciiTheme="minorEastAsia" w:hAnsiTheme="minorEastAsia" w:hint="eastAsia"/>
                <w:b/>
                <w:sz w:val="20"/>
                <w:szCs w:val="20"/>
              </w:rPr>
              <w:t>复试单位</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南华大学广东省第二人民医院研究生协作培养基地</w:t>
            </w:r>
          </w:p>
        </w:tc>
        <w:tc>
          <w:tcPr>
            <w:tcW w:w="2324"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临床医学105100/100200</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第一临床学院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南华大学北京市昌平区医院研究生协作培养基地</w:t>
            </w:r>
          </w:p>
        </w:tc>
        <w:tc>
          <w:tcPr>
            <w:tcW w:w="2324"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临床医学100200</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第一临床学院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南华大学深圳市第二人民医院研究生协作培养基地</w:t>
            </w:r>
          </w:p>
        </w:tc>
        <w:tc>
          <w:tcPr>
            <w:tcW w:w="2324"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临床医学105100/100200</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第二临床学院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南华大学深圳市第三人民医院研究生协作培养基地</w:t>
            </w:r>
          </w:p>
        </w:tc>
        <w:tc>
          <w:tcPr>
            <w:tcW w:w="2324"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临床医学100200</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第二临床学院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南华大学军事科学院军事医学研究院辐射医学研究所研究生协作培养基地</w:t>
            </w:r>
          </w:p>
        </w:tc>
        <w:tc>
          <w:tcPr>
            <w:tcW w:w="2324"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基础医学</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衡阳医学院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南华大学军事科学院军事医学研究院辐射医学研究所研究生协作培养基地</w:t>
            </w:r>
          </w:p>
        </w:tc>
        <w:tc>
          <w:tcPr>
            <w:tcW w:w="2324"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药学</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药学院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南华大学军事科学院军事医学研究院辐射医学研究所研究生协作培养基地</w:t>
            </w:r>
          </w:p>
        </w:tc>
        <w:tc>
          <w:tcPr>
            <w:tcW w:w="2324"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生物学</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衡阳医学院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南华大学军事科学院军事医学研究院辐射医学研究所研究生协作培养基地</w:t>
            </w:r>
          </w:p>
        </w:tc>
        <w:tc>
          <w:tcPr>
            <w:tcW w:w="2324"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公共卫生与预防医学</w:t>
            </w:r>
          </w:p>
        </w:tc>
        <w:tc>
          <w:tcPr>
            <w:tcW w:w="2226" w:type="dxa"/>
            <w:vAlign w:val="center"/>
          </w:tcPr>
          <w:p w:rsidR="005F7506" w:rsidRPr="005F7506" w:rsidRDefault="005F7506" w:rsidP="00002087">
            <w:pPr>
              <w:spacing w:line="400" w:lineRule="exact"/>
              <w:jc w:val="center"/>
              <w:rPr>
                <w:rFonts w:asciiTheme="minorEastAsia" w:hAnsiTheme="minorEastAsia"/>
                <w:sz w:val="20"/>
                <w:szCs w:val="20"/>
              </w:rPr>
            </w:pPr>
            <w:r w:rsidRPr="005F7506">
              <w:rPr>
                <w:rFonts w:asciiTheme="minorEastAsia" w:hAnsiTheme="minorEastAsia" w:hint="eastAsia"/>
                <w:sz w:val="20"/>
                <w:szCs w:val="20"/>
              </w:rPr>
              <w:t>公共卫生学院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南华大学军事科学院军事医学研究院军事认知与脑科学研究所研究生协作培养基地</w:t>
            </w:r>
          </w:p>
        </w:tc>
        <w:tc>
          <w:tcPr>
            <w:tcW w:w="2324" w:type="dxa"/>
            <w:vAlign w:val="center"/>
          </w:tcPr>
          <w:p w:rsidR="005F7506" w:rsidRPr="005F7506" w:rsidRDefault="005F7506" w:rsidP="00FB62A5">
            <w:pPr>
              <w:jc w:val="center"/>
              <w:rPr>
                <w:rFonts w:asciiTheme="minorEastAsia" w:hAnsiTheme="minorEastAsia"/>
                <w:sz w:val="20"/>
                <w:szCs w:val="20"/>
              </w:rPr>
            </w:pPr>
            <w:r w:rsidRPr="005F7506">
              <w:rPr>
                <w:rFonts w:asciiTheme="minorEastAsia" w:hAnsiTheme="minorEastAsia" w:hint="eastAsia"/>
                <w:sz w:val="20"/>
                <w:szCs w:val="20"/>
              </w:rPr>
              <w:t>生物学</w:t>
            </w:r>
          </w:p>
        </w:tc>
        <w:tc>
          <w:tcPr>
            <w:tcW w:w="2226" w:type="dxa"/>
            <w:vAlign w:val="center"/>
          </w:tcPr>
          <w:p w:rsidR="005F7506" w:rsidRPr="005F7506" w:rsidRDefault="005F7506" w:rsidP="00FB62A5">
            <w:pPr>
              <w:jc w:val="center"/>
              <w:rPr>
                <w:rFonts w:asciiTheme="minorEastAsia" w:hAnsiTheme="minorEastAsia"/>
                <w:sz w:val="20"/>
                <w:szCs w:val="20"/>
              </w:rPr>
            </w:pPr>
            <w:r w:rsidRPr="005F7506">
              <w:rPr>
                <w:rFonts w:asciiTheme="minorEastAsia" w:hAnsiTheme="minorEastAsia" w:hint="eastAsia"/>
                <w:sz w:val="20"/>
                <w:szCs w:val="20"/>
              </w:rPr>
              <w:t>衡阳医学院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南华大学军事科学院军事医学研究院军事认知与脑科学研究所研究生协作培养基地</w:t>
            </w:r>
          </w:p>
        </w:tc>
        <w:tc>
          <w:tcPr>
            <w:tcW w:w="2324" w:type="dxa"/>
            <w:vAlign w:val="center"/>
          </w:tcPr>
          <w:p w:rsidR="005F7506" w:rsidRPr="005F7506" w:rsidRDefault="005F7506" w:rsidP="00FB62A5">
            <w:pPr>
              <w:jc w:val="center"/>
              <w:rPr>
                <w:rFonts w:asciiTheme="minorEastAsia" w:hAnsiTheme="minorEastAsia"/>
                <w:sz w:val="20"/>
                <w:szCs w:val="20"/>
              </w:rPr>
            </w:pPr>
            <w:r w:rsidRPr="005F7506">
              <w:rPr>
                <w:rFonts w:asciiTheme="minorEastAsia" w:hAnsiTheme="minorEastAsia" w:hint="eastAsia"/>
                <w:sz w:val="20"/>
                <w:szCs w:val="20"/>
              </w:rPr>
              <w:t>基础医学</w:t>
            </w:r>
          </w:p>
        </w:tc>
        <w:tc>
          <w:tcPr>
            <w:tcW w:w="2226" w:type="dxa"/>
            <w:vAlign w:val="center"/>
          </w:tcPr>
          <w:p w:rsidR="005F7506" w:rsidRPr="005F7506" w:rsidRDefault="005F7506" w:rsidP="00FB62A5">
            <w:pPr>
              <w:jc w:val="center"/>
              <w:rPr>
                <w:rFonts w:asciiTheme="minorEastAsia" w:hAnsiTheme="minorEastAsia"/>
                <w:sz w:val="20"/>
                <w:szCs w:val="20"/>
              </w:rPr>
            </w:pPr>
            <w:r w:rsidRPr="005F7506">
              <w:rPr>
                <w:rFonts w:asciiTheme="minorEastAsia" w:hAnsiTheme="minorEastAsia" w:hint="eastAsia"/>
                <w:sz w:val="20"/>
                <w:szCs w:val="20"/>
              </w:rPr>
              <w:t>衡阳医学院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南华大学军事科学院军事医学研究院军事认知与脑科学研究所研究生协作培养基地</w:t>
            </w:r>
          </w:p>
        </w:tc>
        <w:tc>
          <w:tcPr>
            <w:tcW w:w="2324" w:type="dxa"/>
            <w:vAlign w:val="center"/>
          </w:tcPr>
          <w:p w:rsidR="005F7506" w:rsidRPr="005F7506" w:rsidRDefault="005F7506" w:rsidP="00FB62A5">
            <w:pPr>
              <w:jc w:val="center"/>
              <w:rPr>
                <w:rFonts w:asciiTheme="minorEastAsia" w:hAnsiTheme="minorEastAsia"/>
                <w:sz w:val="20"/>
                <w:szCs w:val="20"/>
              </w:rPr>
            </w:pPr>
            <w:r w:rsidRPr="005F7506">
              <w:rPr>
                <w:rFonts w:asciiTheme="minorEastAsia" w:hAnsiTheme="minorEastAsia" w:hint="eastAsia"/>
                <w:sz w:val="20"/>
                <w:szCs w:val="20"/>
              </w:rPr>
              <w:t>药学</w:t>
            </w:r>
          </w:p>
        </w:tc>
        <w:tc>
          <w:tcPr>
            <w:tcW w:w="2226" w:type="dxa"/>
            <w:vAlign w:val="center"/>
          </w:tcPr>
          <w:p w:rsidR="005F7506" w:rsidRPr="005F7506" w:rsidRDefault="005F7506" w:rsidP="00FB62A5">
            <w:pPr>
              <w:spacing w:line="400" w:lineRule="exact"/>
              <w:jc w:val="center"/>
              <w:rPr>
                <w:rFonts w:asciiTheme="minorEastAsia" w:hAnsiTheme="minorEastAsia"/>
                <w:sz w:val="20"/>
                <w:szCs w:val="20"/>
              </w:rPr>
            </w:pPr>
            <w:r w:rsidRPr="005F7506">
              <w:rPr>
                <w:rFonts w:asciiTheme="minorEastAsia" w:hAnsiTheme="minorEastAsia" w:hint="eastAsia"/>
                <w:sz w:val="20"/>
                <w:szCs w:val="20"/>
              </w:rPr>
              <w:t>药学院</w:t>
            </w:r>
          </w:p>
        </w:tc>
      </w:tr>
      <w:tr w:rsidR="005F7506" w:rsidRPr="005F7506" w:rsidTr="005F7506">
        <w:trPr>
          <w:jc w:val="center"/>
        </w:trPr>
        <w:tc>
          <w:tcPr>
            <w:tcW w:w="3421" w:type="dxa"/>
            <w:vAlign w:val="center"/>
          </w:tcPr>
          <w:p w:rsidR="005F7506" w:rsidRPr="005F7506" w:rsidRDefault="005F7506" w:rsidP="005F7506">
            <w:pPr>
              <w:spacing w:line="260" w:lineRule="exact"/>
              <w:jc w:val="center"/>
              <w:rPr>
                <w:rFonts w:asciiTheme="minorEastAsia" w:hAnsiTheme="minorEastAsia"/>
                <w:sz w:val="20"/>
                <w:szCs w:val="20"/>
              </w:rPr>
            </w:pPr>
            <w:r w:rsidRPr="005F7506">
              <w:rPr>
                <w:rFonts w:asciiTheme="minorEastAsia" w:hAnsiTheme="minorEastAsia" w:hint="eastAsia"/>
                <w:sz w:val="20"/>
                <w:szCs w:val="20"/>
              </w:rPr>
              <w:t>南华大学军事科学院军事医学研究院军事认知与脑科学研究所研究生协作培养基地</w:t>
            </w:r>
          </w:p>
        </w:tc>
        <w:tc>
          <w:tcPr>
            <w:tcW w:w="2324" w:type="dxa"/>
            <w:vAlign w:val="center"/>
          </w:tcPr>
          <w:p w:rsidR="005F7506" w:rsidRPr="005F7506" w:rsidRDefault="005F7506" w:rsidP="00FB62A5">
            <w:pPr>
              <w:spacing w:line="400" w:lineRule="exact"/>
              <w:jc w:val="center"/>
              <w:rPr>
                <w:rFonts w:asciiTheme="minorEastAsia" w:hAnsiTheme="minorEastAsia"/>
                <w:sz w:val="20"/>
                <w:szCs w:val="20"/>
              </w:rPr>
            </w:pPr>
            <w:r w:rsidRPr="005F7506">
              <w:rPr>
                <w:rFonts w:asciiTheme="minorEastAsia" w:hAnsiTheme="minorEastAsia" w:hint="eastAsia"/>
                <w:sz w:val="20"/>
                <w:szCs w:val="20"/>
              </w:rPr>
              <w:t>电子信息</w:t>
            </w:r>
          </w:p>
        </w:tc>
        <w:tc>
          <w:tcPr>
            <w:tcW w:w="2226" w:type="dxa"/>
            <w:vAlign w:val="center"/>
          </w:tcPr>
          <w:p w:rsidR="005F7506" w:rsidRPr="005F7506" w:rsidRDefault="005F7506" w:rsidP="00FB62A5">
            <w:pPr>
              <w:spacing w:line="400" w:lineRule="exact"/>
              <w:jc w:val="center"/>
              <w:rPr>
                <w:rFonts w:asciiTheme="minorEastAsia" w:hAnsiTheme="minorEastAsia"/>
                <w:sz w:val="20"/>
                <w:szCs w:val="20"/>
              </w:rPr>
            </w:pPr>
            <w:r w:rsidRPr="005F7506">
              <w:rPr>
                <w:rFonts w:asciiTheme="minorEastAsia" w:hAnsiTheme="minorEastAsia" w:hint="eastAsia"/>
                <w:sz w:val="20"/>
                <w:szCs w:val="20"/>
              </w:rPr>
              <w:t>计算机学院</w:t>
            </w:r>
          </w:p>
        </w:tc>
      </w:tr>
    </w:tbl>
    <w:p w:rsidR="00FF45B4" w:rsidRPr="00627B34" w:rsidRDefault="00BE1656" w:rsidP="00FF45B4">
      <w:pPr>
        <w:jc w:val="left"/>
        <w:rPr>
          <w:szCs w:val="21"/>
        </w:rPr>
      </w:pPr>
      <w:r w:rsidRPr="00627B34">
        <w:rPr>
          <w:rFonts w:hint="eastAsia"/>
          <w:szCs w:val="21"/>
        </w:rPr>
        <w:t>注：请报考以上</w:t>
      </w:r>
      <w:r w:rsidR="007E7095" w:rsidRPr="00627B34">
        <w:rPr>
          <w:rFonts w:hint="eastAsia"/>
          <w:szCs w:val="21"/>
        </w:rPr>
        <w:t>单位</w:t>
      </w:r>
      <w:r w:rsidRPr="00627B34">
        <w:rPr>
          <w:rFonts w:hint="eastAsia"/>
          <w:szCs w:val="21"/>
        </w:rPr>
        <w:t>的一志愿上线考生</w:t>
      </w:r>
      <w:r w:rsidR="007E7095" w:rsidRPr="00627B34">
        <w:rPr>
          <w:rFonts w:hint="eastAsia"/>
          <w:szCs w:val="21"/>
        </w:rPr>
        <w:t>或调剂考生</w:t>
      </w:r>
      <w:r w:rsidRPr="00627B34">
        <w:rPr>
          <w:rFonts w:hint="eastAsia"/>
          <w:szCs w:val="21"/>
        </w:rPr>
        <w:t>联系相应的复试</w:t>
      </w:r>
      <w:r w:rsidR="007E7095" w:rsidRPr="00627B34">
        <w:rPr>
          <w:rFonts w:hint="eastAsia"/>
          <w:szCs w:val="21"/>
        </w:rPr>
        <w:t>学院（医院）</w:t>
      </w:r>
      <w:r w:rsidRPr="00627B34">
        <w:rPr>
          <w:rFonts w:hint="eastAsia"/>
          <w:szCs w:val="21"/>
        </w:rPr>
        <w:t>安排复试。</w:t>
      </w:r>
    </w:p>
    <w:p w:rsidR="00CE4935" w:rsidRDefault="00BE1656" w:rsidP="00FF45B4">
      <w:pPr>
        <w:jc w:val="left"/>
        <w:rPr>
          <w:szCs w:val="21"/>
        </w:rPr>
      </w:pPr>
      <w:r>
        <w:rPr>
          <w:rFonts w:hint="eastAsia"/>
          <w:sz w:val="28"/>
          <w:szCs w:val="28"/>
        </w:rPr>
        <w:t xml:space="preserve">                                  </w:t>
      </w:r>
      <w:r w:rsidRPr="00627B34">
        <w:rPr>
          <w:rFonts w:hint="eastAsia"/>
          <w:szCs w:val="21"/>
        </w:rPr>
        <w:t xml:space="preserve"> </w:t>
      </w:r>
      <w:r w:rsidR="00627B34">
        <w:rPr>
          <w:rFonts w:hint="eastAsia"/>
          <w:szCs w:val="21"/>
        </w:rPr>
        <w:t xml:space="preserve">                                                     </w:t>
      </w:r>
      <w:r w:rsidR="00CE4935">
        <w:rPr>
          <w:rFonts w:hint="eastAsia"/>
          <w:szCs w:val="21"/>
        </w:rPr>
        <w:t xml:space="preserve">    </w:t>
      </w:r>
    </w:p>
    <w:p w:rsidR="00434CD1" w:rsidRPr="00627B34" w:rsidRDefault="00BE1656" w:rsidP="00CE4935">
      <w:pPr>
        <w:jc w:val="right"/>
        <w:rPr>
          <w:szCs w:val="21"/>
        </w:rPr>
      </w:pPr>
      <w:r w:rsidRPr="00627B34">
        <w:rPr>
          <w:rFonts w:hint="eastAsia"/>
          <w:szCs w:val="21"/>
        </w:rPr>
        <w:t>南华大学研究生院</w:t>
      </w:r>
    </w:p>
    <w:p w:rsidR="00BE1656" w:rsidRPr="00627B34" w:rsidRDefault="00BE1656" w:rsidP="00FF45B4">
      <w:pPr>
        <w:jc w:val="left"/>
        <w:rPr>
          <w:szCs w:val="21"/>
        </w:rPr>
      </w:pPr>
      <w:r w:rsidRPr="00627B34">
        <w:rPr>
          <w:rFonts w:hint="eastAsia"/>
          <w:szCs w:val="21"/>
        </w:rPr>
        <w:t xml:space="preserve">                                   </w:t>
      </w:r>
      <w:r w:rsidR="007E7095" w:rsidRPr="00627B34">
        <w:rPr>
          <w:rFonts w:hint="eastAsia"/>
          <w:szCs w:val="21"/>
        </w:rPr>
        <w:t xml:space="preserve">   </w:t>
      </w:r>
      <w:r w:rsidR="00627B34">
        <w:rPr>
          <w:rFonts w:hint="eastAsia"/>
          <w:szCs w:val="21"/>
        </w:rPr>
        <w:t xml:space="preserve">                  </w:t>
      </w:r>
      <w:r w:rsidR="00CE4935">
        <w:rPr>
          <w:rFonts w:hint="eastAsia"/>
          <w:szCs w:val="21"/>
        </w:rPr>
        <w:t xml:space="preserve">           </w:t>
      </w:r>
      <w:r w:rsidR="00627B34">
        <w:rPr>
          <w:rFonts w:hint="eastAsia"/>
          <w:szCs w:val="21"/>
        </w:rPr>
        <w:t xml:space="preserve"> </w:t>
      </w:r>
      <w:r w:rsidRPr="00627B34">
        <w:rPr>
          <w:rFonts w:hint="eastAsia"/>
          <w:szCs w:val="21"/>
        </w:rPr>
        <w:t>20</w:t>
      </w:r>
      <w:r w:rsidR="0033564E">
        <w:rPr>
          <w:rFonts w:hint="eastAsia"/>
          <w:szCs w:val="21"/>
        </w:rPr>
        <w:t>20</w:t>
      </w:r>
      <w:r w:rsidRPr="00627B34">
        <w:rPr>
          <w:rFonts w:hint="eastAsia"/>
          <w:szCs w:val="21"/>
        </w:rPr>
        <w:t>.</w:t>
      </w:r>
      <w:r w:rsidR="0033564E">
        <w:rPr>
          <w:rFonts w:hint="eastAsia"/>
          <w:szCs w:val="21"/>
        </w:rPr>
        <w:t>5</w:t>
      </w:r>
      <w:r w:rsidRPr="00627B34">
        <w:rPr>
          <w:rFonts w:hint="eastAsia"/>
          <w:szCs w:val="21"/>
        </w:rPr>
        <w:t>.</w:t>
      </w:r>
      <w:r w:rsidR="0033564E">
        <w:rPr>
          <w:rFonts w:hint="eastAsia"/>
          <w:szCs w:val="21"/>
        </w:rPr>
        <w:t>6</w:t>
      </w:r>
    </w:p>
    <w:sectPr w:rsidR="00BE1656" w:rsidRPr="00627B34" w:rsidSect="00BC0C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100" w:rsidRDefault="00AB6100" w:rsidP="00FF45B4">
      <w:r>
        <w:separator/>
      </w:r>
    </w:p>
  </w:endnote>
  <w:endnote w:type="continuationSeparator" w:id="1">
    <w:p w:rsidR="00AB6100" w:rsidRDefault="00AB6100" w:rsidP="00FF45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100" w:rsidRDefault="00AB6100" w:rsidP="00FF45B4">
      <w:r>
        <w:separator/>
      </w:r>
    </w:p>
  </w:footnote>
  <w:footnote w:type="continuationSeparator" w:id="1">
    <w:p w:rsidR="00AB6100" w:rsidRDefault="00AB6100" w:rsidP="00FF45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5B4"/>
    <w:rsid w:val="00002087"/>
    <w:rsid w:val="000F3E06"/>
    <w:rsid w:val="00160A86"/>
    <w:rsid w:val="002131C7"/>
    <w:rsid w:val="002D1A85"/>
    <w:rsid w:val="0033564E"/>
    <w:rsid w:val="003C7DEF"/>
    <w:rsid w:val="00434CD1"/>
    <w:rsid w:val="004515FC"/>
    <w:rsid w:val="004D2534"/>
    <w:rsid w:val="00594160"/>
    <w:rsid w:val="005A3983"/>
    <w:rsid w:val="005F31C1"/>
    <w:rsid w:val="005F7506"/>
    <w:rsid w:val="00600CA8"/>
    <w:rsid w:val="00614F41"/>
    <w:rsid w:val="00627B34"/>
    <w:rsid w:val="0063297E"/>
    <w:rsid w:val="006B1AED"/>
    <w:rsid w:val="00711CD1"/>
    <w:rsid w:val="007A0EAD"/>
    <w:rsid w:val="007E7095"/>
    <w:rsid w:val="00993778"/>
    <w:rsid w:val="00A11081"/>
    <w:rsid w:val="00AB6100"/>
    <w:rsid w:val="00AD5A71"/>
    <w:rsid w:val="00B02AC5"/>
    <w:rsid w:val="00BA10E9"/>
    <w:rsid w:val="00BC0C68"/>
    <w:rsid w:val="00BE1656"/>
    <w:rsid w:val="00CE4935"/>
    <w:rsid w:val="00D87379"/>
    <w:rsid w:val="00DA454C"/>
    <w:rsid w:val="00E9625A"/>
    <w:rsid w:val="00EE1BB5"/>
    <w:rsid w:val="00F31CD1"/>
    <w:rsid w:val="00FB62A5"/>
    <w:rsid w:val="00FF45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C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5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5B4"/>
    <w:rPr>
      <w:sz w:val="18"/>
      <w:szCs w:val="18"/>
    </w:rPr>
  </w:style>
  <w:style w:type="paragraph" w:styleId="a4">
    <w:name w:val="footer"/>
    <w:basedOn w:val="a"/>
    <w:link w:val="Char0"/>
    <w:uiPriority w:val="99"/>
    <w:semiHidden/>
    <w:unhideWhenUsed/>
    <w:rsid w:val="00FF45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5B4"/>
    <w:rPr>
      <w:sz w:val="18"/>
      <w:szCs w:val="18"/>
    </w:rPr>
  </w:style>
  <w:style w:type="table" w:styleId="a5">
    <w:name w:val="Table Grid"/>
    <w:basedOn w:val="a1"/>
    <w:uiPriority w:val="59"/>
    <w:rsid w:val="00FF45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156698">
      <w:bodyDiv w:val="1"/>
      <w:marLeft w:val="0"/>
      <w:marRight w:val="0"/>
      <w:marTop w:val="0"/>
      <w:marBottom w:val="0"/>
      <w:divBdr>
        <w:top w:val="none" w:sz="0" w:space="0" w:color="auto"/>
        <w:left w:val="none" w:sz="0" w:space="0" w:color="auto"/>
        <w:bottom w:val="none" w:sz="0" w:space="0" w:color="auto"/>
        <w:right w:val="none" w:sz="0" w:space="0" w:color="auto"/>
      </w:divBdr>
    </w:div>
    <w:div w:id="20484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25EB-FB91-4F64-AAD0-9470F299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122</Words>
  <Characters>697</Characters>
  <Application>Microsoft Office Word</Application>
  <DocSecurity>0</DocSecurity>
  <Lines>5</Lines>
  <Paragraphs>1</Paragraphs>
  <ScaleCrop>false</ScaleCrop>
  <Company>Microsoft</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刘锋</dc:creator>
  <cp:keywords/>
  <dc:description/>
  <cp:lastModifiedBy>邹彩娟</cp:lastModifiedBy>
  <cp:revision>21</cp:revision>
  <dcterms:created xsi:type="dcterms:W3CDTF">2018-03-26T09:35:00Z</dcterms:created>
  <dcterms:modified xsi:type="dcterms:W3CDTF">2020-05-07T10:05:00Z</dcterms:modified>
</cp:coreProperties>
</file>