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025电子信息学院</w:t>
      </w:r>
    </w:p>
    <w:p>
      <w:pPr>
        <w:bidi w:val="0"/>
        <w:rPr>
          <w:rFonts w:hint="default" w:eastAsia="宋体"/>
          <w:b/>
          <w:bCs/>
          <w:lang w:val="en-US" w:eastAsia="zh-CN"/>
        </w:rPr>
      </w:pPr>
      <w:bookmarkStart w:id="0" w:name="_Toc1808"/>
      <w:bookmarkStart w:id="1" w:name="_Toc22279"/>
      <w:bookmarkStart w:id="2" w:name="_Toc16321"/>
      <w:r>
        <w:rPr>
          <w:rFonts w:hint="eastAsia"/>
          <w:b/>
          <w:bCs/>
          <w:lang w:val="en-US" w:eastAsia="zh-CN"/>
        </w:rPr>
        <w:t>081002信号与信息处理</w:t>
      </w:r>
    </w:p>
    <w:p>
      <w:pPr>
        <w:bidi w:val="0"/>
        <w:rPr>
          <w:rFonts w:hint="eastAsia"/>
        </w:rPr>
      </w:pPr>
      <w:r>
        <w:rPr>
          <w:rFonts w:hint="eastAsia"/>
        </w:rPr>
        <w:t>一、复试工作原则</w:t>
      </w:r>
      <w:bookmarkEnd w:id="0"/>
      <w:bookmarkEnd w:id="1"/>
      <w:bookmarkEnd w:id="2"/>
    </w:p>
    <w:p>
      <w:pPr>
        <w:bidi w:val="0"/>
        <w:rPr>
          <w:rFonts w:hint="eastAsia"/>
        </w:rPr>
      </w:pPr>
      <w:r>
        <w:rPr>
          <w:rFonts w:hint="eastAsia"/>
        </w:rPr>
        <w:t>1、坚持科学选拔。积极探索并遵循专业人才选拔规律，确保生源质量。</w:t>
      </w:r>
    </w:p>
    <w:p>
      <w:pPr>
        <w:bidi w:val="0"/>
        <w:rPr>
          <w:rFonts w:hint="eastAsia"/>
        </w:rPr>
      </w:pPr>
      <w:r>
        <w:rPr>
          <w:rFonts w:hint="eastAsia"/>
        </w:rPr>
        <w:t>2、坚持公平公正。做到程序公正、结果公开、监督机制健全，维护考生的合法权益。</w:t>
      </w:r>
    </w:p>
    <w:p>
      <w:pPr>
        <w:bidi w:val="0"/>
        <w:rPr>
          <w:rFonts w:hint="eastAsia"/>
        </w:rPr>
      </w:pPr>
      <w:r>
        <w:rPr>
          <w:rFonts w:hint="eastAsia"/>
        </w:rPr>
        <w:t>3、坚持全面考查，突出重点。在对考生德智体等全面考察基础上，更加突出对专业知识的应用和专业能力倾向的考查，加强对考生实践经验和科研动手能力等方面的考查。</w:t>
      </w:r>
    </w:p>
    <w:p>
      <w:pPr>
        <w:bidi w:val="0"/>
        <w:rPr>
          <w:rFonts w:hint="eastAsia"/>
        </w:rPr>
      </w:pPr>
      <w:bookmarkStart w:id="3" w:name="_Toc17487"/>
      <w:bookmarkStart w:id="4" w:name="_Toc7378"/>
      <w:bookmarkStart w:id="5" w:name="_Toc15460"/>
      <w:r>
        <w:rPr>
          <w:rFonts w:hint="eastAsia"/>
        </w:rPr>
        <w:t>二、复试工作安排</w:t>
      </w:r>
      <w:bookmarkEnd w:id="3"/>
      <w:bookmarkEnd w:id="4"/>
      <w:bookmarkEnd w:id="5"/>
    </w:p>
    <w:p>
      <w:pPr>
        <w:bidi w:val="0"/>
        <w:rPr>
          <w:rFonts w:hint="eastAsia"/>
        </w:rPr>
      </w:pPr>
      <w:bookmarkStart w:id="6" w:name="_Toc23772"/>
      <w:bookmarkStart w:id="7" w:name="_Toc18668"/>
      <w:r>
        <w:rPr>
          <w:rFonts w:hint="eastAsia"/>
        </w:rPr>
        <w:t>（一）、复试方式和内容</w:t>
      </w:r>
      <w:bookmarkEnd w:id="6"/>
      <w:bookmarkEnd w:id="7"/>
    </w:p>
    <w:p>
      <w:pPr>
        <w:bidi w:val="0"/>
        <w:rPr>
          <w:rFonts w:hint="eastAsia"/>
        </w:rPr>
      </w:pPr>
      <w:r>
        <w:rPr>
          <w:rFonts w:hint="eastAsia"/>
        </w:rPr>
        <w:t>复试内容分综合面试、外语听力和口语测试（学科复试小组负责）。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综合面试（总分80分）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综合面试项目包括专业素质和能力、综合素质考核等。</w:t>
      </w:r>
    </w:p>
    <w:p>
      <w:pPr>
        <w:bidi w:val="0"/>
        <w:rPr>
          <w:rFonts w:hint="eastAsia"/>
        </w:rPr>
      </w:pPr>
      <w:r>
        <w:rPr>
          <w:rFonts w:hint="eastAsia"/>
        </w:rPr>
        <w:t>专业素质和能力主要考核内容：本科学习情况及成绩；对专业理论知识和应用技能掌握程度，发现、分析和解决问题的能力，对本学科发展动态的了解以及在本专业领域发展的潜力；创新精神和创新能力。</w:t>
      </w:r>
    </w:p>
    <w:p>
      <w:pPr>
        <w:bidi w:val="0"/>
        <w:rPr>
          <w:rFonts w:hint="eastAsia"/>
        </w:rPr>
      </w:pPr>
      <w:r>
        <w:rPr>
          <w:rFonts w:hint="eastAsia"/>
        </w:rPr>
        <w:t>综合素质和能力主要考核内容：本科专业以外的学习、科研、社会实践或实际工作表现等方面的情况；事业心、责任感、纪律性、协作性和心理健康情况；人文素养；举止、表达和礼仪等。</w:t>
      </w:r>
    </w:p>
    <w:p>
      <w:pPr>
        <w:bidi w:val="0"/>
        <w:rPr>
          <w:rFonts w:hint="eastAsia"/>
        </w:rPr>
      </w:pPr>
      <w:r>
        <w:rPr>
          <w:rFonts w:hint="eastAsia"/>
        </w:rPr>
        <w:t>其中专业素质占40分、综合素质占40分，综合面试总成绩80分，48分为及格线，计入复试总成绩；</w:t>
      </w:r>
    </w:p>
    <w:p>
      <w:pPr>
        <w:bidi w:val="0"/>
        <w:rPr>
          <w:rFonts w:hint="eastAsia"/>
        </w:rPr>
      </w:pPr>
      <w:r>
        <w:rPr>
          <w:rFonts w:hint="eastAsia"/>
        </w:rPr>
        <w:t>2、外语听力以及口语测试（总分20分）</w:t>
      </w:r>
    </w:p>
    <w:p>
      <w:pPr>
        <w:bidi w:val="0"/>
        <w:rPr>
          <w:rFonts w:hint="eastAsia"/>
        </w:rPr>
      </w:pPr>
      <w:r>
        <w:rPr>
          <w:rFonts w:hint="eastAsia"/>
        </w:rPr>
        <w:t>外语听力以及口语测试时长10分钟、分值20分，12分为及格线，记入复试总成绩。</w:t>
      </w:r>
    </w:p>
    <w:p>
      <w:pPr>
        <w:bidi w:val="0"/>
        <w:rPr>
          <w:rFonts w:hint="eastAsia"/>
        </w:rPr>
      </w:pPr>
      <w:r>
        <w:rPr>
          <w:rFonts w:hint="eastAsia"/>
        </w:rPr>
        <w:t>3、同等学力加试：微机原理和电子技术基础（电子技术基础由模拟电子技术基础和数字电子技术基础各占50%）。</w:t>
      </w:r>
    </w:p>
    <w:p>
      <w:pPr>
        <w:bidi w:val="0"/>
        <w:rPr>
          <w:rFonts w:hint="eastAsia"/>
        </w:rPr>
      </w:pPr>
      <w:r>
        <w:rPr>
          <w:rFonts w:hint="eastAsia"/>
        </w:rPr>
        <w:t>考试时长各为120分钟，满分为100分，合格线为60分，不计入复试总成绩。</w:t>
      </w:r>
    </w:p>
    <w:p>
      <w:pPr>
        <w:bidi w:val="0"/>
        <w:rPr>
          <w:rFonts w:hint="eastAsia"/>
          <w:b/>
          <w:bCs/>
        </w:rPr>
      </w:pPr>
      <w:bookmarkStart w:id="8" w:name="_Toc23623"/>
      <w:bookmarkStart w:id="9" w:name="_Toc22408"/>
      <w:bookmarkStart w:id="10" w:name="_Toc7148"/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2020年信号与信息处理专业接收调剂学生的基本要求</w:t>
      </w:r>
      <w:bookmarkEnd w:id="8"/>
      <w:bookmarkEnd w:id="9"/>
      <w:bookmarkEnd w:id="10"/>
    </w:p>
    <w:p>
      <w:pPr>
        <w:bidi w:val="0"/>
        <w:rPr>
          <w:rFonts w:hint="eastAsia"/>
        </w:rPr>
      </w:pPr>
      <w:r>
        <w:rPr>
          <w:rFonts w:hint="eastAsia"/>
        </w:rPr>
        <w:t>本科毕业学校层次：985、211或具有博士学位授予权的高校</w:t>
      </w:r>
    </w:p>
    <w:p>
      <w:pPr>
        <w:bidi w:val="0"/>
        <w:rPr>
          <w:rFonts w:hint="eastAsia"/>
        </w:rPr>
      </w:pPr>
      <w:r>
        <w:rPr>
          <w:rFonts w:hint="eastAsia"/>
        </w:rPr>
        <w:t>报考学校要求：985、211高校</w:t>
      </w:r>
    </w:p>
    <w:p>
      <w:pPr>
        <w:bidi w:val="0"/>
        <w:rPr>
          <w:rFonts w:hint="eastAsia"/>
        </w:rPr>
      </w:pPr>
      <w:r>
        <w:rPr>
          <w:rFonts w:hint="eastAsia"/>
        </w:rPr>
        <w:t>专业要求：具有本科毕业资格并获取学士学位</w:t>
      </w:r>
    </w:p>
    <w:p>
      <w:pPr>
        <w:bidi w:val="0"/>
        <w:rPr>
          <w:rFonts w:hint="eastAsia"/>
        </w:rPr>
      </w:pPr>
      <w:r>
        <w:rPr>
          <w:rFonts w:hint="eastAsia"/>
        </w:rPr>
        <w:t>外语水平：获得国家英语四级以上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4D5C0DCB"/>
    <w:rsid w:val="667A40D0"/>
    <w:rsid w:val="6FC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