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444B8" w14:textId="77777777" w:rsidR="00E03E9A" w:rsidRPr="00E03E9A" w:rsidRDefault="00E03E9A" w:rsidP="00E03E9A">
      <w:pPr>
        <w:widowControl/>
        <w:spacing w:line="315" w:lineRule="atLeast"/>
        <w:jc w:val="left"/>
        <w:rPr>
          <w:rFonts w:ascii="宋体" w:eastAsia="宋体" w:hAnsi="宋体" w:cs="宋体"/>
          <w:color w:val="000000"/>
          <w:kern w:val="0"/>
          <w:szCs w:val="21"/>
        </w:rPr>
      </w:pPr>
      <w:r w:rsidRPr="00E03E9A">
        <w:rPr>
          <w:rFonts w:ascii="宋体" w:eastAsia="宋体" w:hAnsi="宋体" w:cs="宋体" w:hint="eastAsia"/>
          <w:b/>
          <w:bCs/>
          <w:color w:val="000000"/>
          <w:kern w:val="0"/>
          <w:sz w:val="24"/>
          <w:szCs w:val="24"/>
          <w:bdr w:val="none" w:sz="0" w:space="0" w:color="auto" w:frame="1"/>
        </w:rPr>
        <w:t>一、学科简介</w:t>
      </w:r>
    </w:p>
    <w:p w14:paraId="1B2A0CB1" w14:textId="2A402A9E" w:rsidR="00E03E9A" w:rsidRPr="00E03E9A" w:rsidRDefault="00E03E9A" w:rsidP="00E3435D">
      <w:pPr>
        <w:widowControl/>
        <w:spacing w:line="405" w:lineRule="atLeast"/>
        <w:ind w:firstLine="480"/>
        <w:rPr>
          <w:rFonts w:ascii="宋体" w:eastAsia="宋体" w:hAnsi="宋体" w:cs="宋体"/>
          <w:color w:val="000000"/>
          <w:kern w:val="0"/>
          <w:sz w:val="24"/>
          <w:szCs w:val="24"/>
        </w:rPr>
      </w:pPr>
      <w:r w:rsidRPr="00E03E9A">
        <w:rPr>
          <w:rFonts w:ascii="宋体" w:eastAsia="宋体" w:hAnsi="宋体" w:cs="宋体" w:hint="eastAsia"/>
          <w:color w:val="000000"/>
          <w:kern w:val="0"/>
          <w:sz w:val="24"/>
          <w:szCs w:val="24"/>
        </w:rPr>
        <w:t>青岛大学“控制科学与工程”学科是山东省重点学科、“工程学”全球ESI前1%学科和“工程学”山东省一流学科的主要支撑学科，依托控制科学与工程系、青岛大学自动化研究所、山东省工业控制技术重点实验室，拥有自动化国家级特色专业、国家级人才培养模式创新实验区、“控制科学与工程”一级学科硕士点和“控制工程”工程硕士点。</w:t>
      </w:r>
    </w:p>
    <w:p w14:paraId="3735A536" w14:textId="63AA88DE" w:rsidR="00E03E9A" w:rsidRPr="00E03E9A" w:rsidRDefault="00E03E9A" w:rsidP="00E3435D">
      <w:pPr>
        <w:widowControl/>
        <w:spacing w:line="405" w:lineRule="atLeast"/>
        <w:ind w:firstLine="480"/>
        <w:rPr>
          <w:rFonts w:ascii="宋体" w:eastAsia="宋体" w:hAnsi="宋体" w:cs="宋体"/>
          <w:color w:val="000000"/>
          <w:kern w:val="0"/>
          <w:sz w:val="24"/>
          <w:szCs w:val="24"/>
        </w:rPr>
      </w:pPr>
      <w:r w:rsidRPr="00E03E9A">
        <w:rPr>
          <w:rFonts w:ascii="宋体" w:eastAsia="宋体" w:hAnsi="宋体" w:cs="宋体" w:hint="eastAsia"/>
          <w:color w:val="000000"/>
          <w:kern w:val="0"/>
          <w:sz w:val="24"/>
          <w:szCs w:val="24"/>
        </w:rPr>
        <w:t>现有博导、</w:t>
      </w:r>
      <w:proofErr w:type="gramStart"/>
      <w:r w:rsidRPr="00E03E9A">
        <w:rPr>
          <w:rFonts w:ascii="宋体" w:eastAsia="宋体" w:hAnsi="宋体" w:cs="宋体" w:hint="eastAsia"/>
          <w:color w:val="000000"/>
          <w:kern w:val="0"/>
          <w:sz w:val="24"/>
          <w:szCs w:val="24"/>
        </w:rPr>
        <w:t>硕导</w:t>
      </w:r>
      <w:proofErr w:type="gramEnd"/>
      <w:r w:rsidRPr="00E03E9A">
        <w:rPr>
          <w:rFonts w:ascii="宋体" w:eastAsia="宋体" w:hAnsi="宋体" w:cs="宋体" w:hint="eastAsia"/>
          <w:color w:val="000000"/>
          <w:kern w:val="0"/>
          <w:sz w:val="24"/>
          <w:szCs w:val="24"/>
        </w:rPr>
        <w:t>22人，其中有新加坡工程院院士1人，“千人计划”国家特聘教授1人，长江学者讲座教授1人，国家自然科学基金</w:t>
      </w:r>
      <w:proofErr w:type="gramStart"/>
      <w:r w:rsidRPr="00E03E9A">
        <w:rPr>
          <w:rFonts w:ascii="宋体" w:eastAsia="宋体" w:hAnsi="宋体" w:cs="宋体" w:hint="eastAsia"/>
          <w:color w:val="000000"/>
          <w:kern w:val="0"/>
          <w:sz w:val="24"/>
          <w:szCs w:val="24"/>
        </w:rPr>
        <w:t>海外杰</w:t>
      </w:r>
      <w:proofErr w:type="gramEnd"/>
      <w:r w:rsidRPr="00E03E9A">
        <w:rPr>
          <w:rFonts w:ascii="宋体" w:eastAsia="宋体" w:hAnsi="宋体" w:cs="宋体" w:hint="eastAsia"/>
          <w:color w:val="000000"/>
          <w:kern w:val="0"/>
          <w:sz w:val="24"/>
          <w:szCs w:val="24"/>
        </w:rPr>
        <w:t>青1人，IEEE Fellow 1人，国家万人计划教学名师1人，国务院特殊津贴专家1人，青年泰山学者1人，省有突出贡献中青年专家2人，</w:t>
      </w:r>
      <w:proofErr w:type="gramStart"/>
      <w:r w:rsidRPr="00E03E9A">
        <w:rPr>
          <w:rFonts w:ascii="宋体" w:eastAsia="宋体" w:hAnsi="宋体" w:cs="宋体" w:hint="eastAsia"/>
          <w:color w:val="000000"/>
          <w:kern w:val="0"/>
          <w:sz w:val="24"/>
          <w:szCs w:val="24"/>
        </w:rPr>
        <w:t>省杰青</w:t>
      </w:r>
      <w:proofErr w:type="gramEnd"/>
      <w:r w:rsidRPr="00E03E9A">
        <w:rPr>
          <w:rFonts w:ascii="宋体" w:eastAsia="宋体" w:hAnsi="宋体" w:cs="宋体" w:hint="eastAsia"/>
          <w:color w:val="000000"/>
          <w:kern w:val="0"/>
          <w:sz w:val="24"/>
          <w:szCs w:val="24"/>
        </w:rPr>
        <w:t>1人，省优青2人，山东省教学名师1人，山东省优秀研究生指导教师1人，青岛市劳模1人，全国高校黄大年式教师团队1个，山东省教学团队1个。</w:t>
      </w:r>
    </w:p>
    <w:p w14:paraId="200FEA53" w14:textId="2051A942" w:rsidR="00E03E9A" w:rsidRPr="00E03E9A" w:rsidRDefault="00E03E9A" w:rsidP="00E3435D">
      <w:pPr>
        <w:widowControl/>
        <w:spacing w:line="405" w:lineRule="atLeast"/>
        <w:ind w:firstLine="480"/>
        <w:rPr>
          <w:rFonts w:ascii="宋体" w:eastAsia="宋体" w:hAnsi="宋体" w:cs="宋体"/>
          <w:color w:val="000000"/>
          <w:kern w:val="0"/>
          <w:sz w:val="24"/>
          <w:szCs w:val="24"/>
        </w:rPr>
      </w:pPr>
      <w:r w:rsidRPr="00E03E9A">
        <w:rPr>
          <w:rFonts w:ascii="宋体" w:eastAsia="宋体" w:hAnsi="宋体" w:cs="宋体" w:hint="eastAsia"/>
          <w:color w:val="000000"/>
          <w:kern w:val="0"/>
          <w:sz w:val="24"/>
          <w:szCs w:val="24"/>
        </w:rPr>
        <w:t>近年来，承担国家自然科学基金和863项目2</w:t>
      </w:r>
      <w:r w:rsidRPr="00E03E9A">
        <w:rPr>
          <w:rFonts w:ascii="宋体" w:eastAsia="宋体" w:hAnsi="宋体" w:cs="宋体"/>
          <w:color w:val="000000"/>
          <w:kern w:val="0"/>
          <w:sz w:val="24"/>
          <w:szCs w:val="24"/>
        </w:rPr>
        <w:t>1</w:t>
      </w:r>
      <w:r w:rsidRPr="00E03E9A">
        <w:rPr>
          <w:rFonts w:ascii="宋体" w:eastAsia="宋体" w:hAnsi="宋体" w:cs="宋体" w:hint="eastAsia"/>
          <w:color w:val="000000"/>
          <w:kern w:val="0"/>
          <w:sz w:val="24"/>
          <w:szCs w:val="24"/>
        </w:rPr>
        <w:t>项、省部级项目16项，其他纵向、横向课题28项，科研经费3000余万元。在国内外期刊上发表论文</w:t>
      </w:r>
      <w:r w:rsidRPr="00E03E9A">
        <w:rPr>
          <w:rFonts w:ascii="宋体" w:eastAsia="宋体" w:hAnsi="宋体" w:cs="宋体"/>
          <w:color w:val="000000"/>
          <w:kern w:val="0"/>
          <w:sz w:val="24"/>
          <w:szCs w:val="24"/>
        </w:rPr>
        <w:t>3</w:t>
      </w:r>
      <w:r w:rsidRPr="00E03E9A">
        <w:rPr>
          <w:rFonts w:ascii="宋体" w:eastAsia="宋体" w:hAnsi="宋体" w:cs="宋体" w:hint="eastAsia"/>
          <w:color w:val="000000"/>
          <w:kern w:val="0"/>
          <w:sz w:val="24"/>
          <w:szCs w:val="24"/>
        </w:rPr>
        <w:t>00余篇，其中</w:t>
      </w:r>
      <w:r w:rsidRPr="00E03E9A">
        <w:rPr>
          <w:rFonts w:ascii="宋体" w:eastAsia="宋体" w:hAnsi="宋体" w:cs="宋体"/>
          <w:color w:val="000000"/>
          <w:kern w:val="0"/>
          <w:sz w:val="24"/>
          <w:szCs w:val="24"/>
        </w:rPr>
        <w:t>2</w:t>
      </w:r>
      <w:r w:rsidRPr="00E03E9A">
        <w:rPr>
          <w:rFonts w:ascii="宋体" w:eastAsia="宋体" w:hAnsi="宋体" w:cs="宋体" w:hint="eastAsia"/>
          <w:color w:val="000000"/>
          <w:kern w:val="0"/>
          <w:sz w:val="24"/>
          <w:szCs w:val="24"/>
        </w:rPr>
        <w:t>00余篇被E</w:t>
      </w:r>
      <w:r w:rsidRPr="00E03E9A">
        <w:rPr>
          <w:rFonts w:ascii="宋体" w:eastAsia="宋体" w:hAnsi="宋体" w:cs="宋体"/>
          <w:color w:val="000000"/>
          <w:kern w:val="0"/>
          <w:sz w:val="24"/>
          <w:szCs w:val="24"/>
        </w:rPr>
        <w:t>SI</w:t>
      </w:r>
      <w:r w:rsidRPr="00E03E9A">
        <w:rPr>
          <w:rFonts w:ascii="宋体" w:eastAsia="宋体" w:hAnsi="宋体" w:cs="宋体" w:hint="eastAsia"/>
          <w:color w:val="000000"/>
          <w:kern w:val="0"/>
          <w:sz w:val="24"/>
          <w:szCs w:val="24"/>
        </w:rPr>
        <w:t>、SCI、EI收录。获省部级、厅局级科技奖励7项。获国家级教学成果二等奖1项，全国高校优秀教材二等奖1项；省级教学成果一等奖3项、二等奖2项，省级优秀教材一等奖1项；拥有国家级精品资源共享课，国家级精品课程，国家级规划教材2部。</w:t>
      </w:r>
    </w:p>
    <w:p w14:paraId="15336202" w14:textId="77777777" w:rsidR="00E03E9A" w:rsidRPr="00E03E9A" w:rsidRDefault="00E03E9A" w:rsidP="00E3435D">
      <w:pPr>
        <w:widowControl/>
        <w:spacing w:line="405" w:lineRule="atLeast"/>
        <w:ind w:firstLine="480"/>
        <w:rPr>
          <w:rFonts w:ascii="宋体" w:eastAsia="宋体" w:hAnsi="宋体" w:cs="宋体"/>
          <w:color w:val="000000"/>
          <w:kern w:val="0"/>
          <w:sz w:val="24"/>
          <w:szCs w:val="24"/>
        </w:rPr>
      </w:pPr>
      <w:r w:rsidRPr="00E03E9A">
        <w:rPr>
          <w:rFonts w:ascii="宋体" w:eastAsia="宋体" w:hAnsi="宋体" w:cs="宋体" w:hint="eastAsia"/>
          <w:color w:val="000000"/>
          <w:kern w:val="0"/>
          <w:sz w:val="24"/>
          <w:szCs w:val="24"/>
        </w:rPr>
        <w:t>本学科建有10余个专业实验室，包括综合自动化实验室、运动控制实验室、过程控制实验室、计算机控制与网络实验室、电气控制与PLC实验室、传感器与检测技术实验室、自动控制理论实验室、系统仿真实验室、电力电子技术实验室、电机及拖动实验室、机器人控制与智能系统实验室等，并与西门子、罗克韦尔、欧姆龙等建立了联合实验室。</w:t>
      </w:r>
    </w:p>
    <w:p w14:paraId="77D6FF12" w14:textId="1037864A" w:rsidR="00E03E9A" w:rsidRPr="00E03E9A" w:rsidRDefault="00E03E9A" w:rsidP="00E3435D">
      <w:pPr>
        <w:widowControl/>
        <w:spacing w:line="405" w:lineRule="atLeast"/>
        <w:ind w:firstLine="480"/>
        <w:rPr>
          <w:rFonts w:ascii="宋体" w:eastAsia="宋体" w:hAnsi="宋体" w:cs="宋体"/>
          <w:color w:val="000000"/>
          <w:kern w:val="0"/>
          <w:sz w:val="24"/>
          <w:szCs w:val="24"/>
        </w:rPr>
      </w:pPr>
      <w:r w:rsidRPr="00E03E9A">
        <w:rPr>
          <w:rFonts w:ascii="宋体" w:eastAsia="宋体" w:hAnsi="宋体" w:cs="宋体" w:hint="eastAsia"/>
          <w:color w:val="000000"/>
          <w:kern w:val="0"/>
          <w:sz w:val="24"/>
          <w:szCs w:val="24"/>
        </w:rPr>
        <w:t>本学科不断提升人才培养质量和层次，硕士毕业生受到社会广泛欢迎，研究生深造与就业率达到90%以上。研究生共发表学术论文120余篇（含EI收录20余篇），4人获山东省优秀硕士论文。获得计算机仿真大赛、研究生数学建模大赛、机器人水球赛、信息技术应用水平大赛、</w:t>
      </w:r>
      <w:proofErr w:type="gramStart"/>
      <w:r w:rsidRPr="00E03E9A">
        <w:rPr>
          <w:rFonts w:ascii="宋体" w:eastAsia="宋体" w:hAnsi="宋体" w:cs="宋体" w:hint="eastAsia"/>
          <w:color w:val="000000"/>
          <w:kern w:val="0"/>
          <w:sz w:val="24"/>
          <w:szCs w:val="24"/>
        </w:rPr>
        <w:t>飞思卡尔</w:t>
      </w:r>
      <w:proofErr w:type="gramEnd"/>
      <w:r w:rsidRPr="00E03E9A">
        <w:rPr>
          <w:rFonts w:ascii="宋体" w:eastAsia="宋体" w:hAnsi="宋体" w:cs="宋体" w:hint="eastAsia"/>
          <w:color w:val="000000"/>
          <w:kern w:val="0"/>
          <w:sz w:val="24"/>
          <w:szCs w:val="24"/>
        </w:rPr>
        <w:t>智能汽车大赛等全国特等奖1项，一等奖、二等奖、三等奖40余项。研究生就业单位包括政府机关、事业单位以及华为、海信、海尔、朗讯、青岛软控、青岛港、Rockwell、艾默生电气有限公司、收获电气等。</w:t>
      </w:r>
    </w:p>
    <w:p w14:paraId="355C080D" w14:textId="2FB5E305" w:rsidR="00E03E9A" w:rsidRPr="00E03E9A" w:rsidRDefault="00E03E9A" w:rsidP="00E03E9A">
      <w:pPr>
        <w:widowControl/>
        <w:spacing w:line="405" w:lineRule="atLeast"/>
        <w:jc w:val="left"/>
        <w:rPr>
          <w:rFonts w:ascii="宋体" w:eastAsia="宋体" w:hAnsi="宋体" w:cs="宋体"/>
          <w:color w:val="000000"/>
          <w:kern w:val="0"/>
          <w:szCs w:val="21"/>
        </w:rPr>
      </w:pPr>
      <w:r w:rsidRPr="00E03E9A">
        <w:rPr>
          <w:rFonts w:ascii="宋体" w:eastAsia="宋体" w:hAnsi="宋体" w:cs="宋体" w:hint="eastAsia"/>
          <w:b/>
          <w:bCs/>
          <w:color w:val="000000"/>
          <w:kern w:val="0"/>
          <w:szCs w:val="21"/>
          <w:bdr w:val="none" w:sz="0" w:space="0" w:color="auto" w:frame="1"/>
        </w:rPr>
        <w:t>二、</w:t>
      </w:r>
      <w:r w:rsidR="00334170">
        <w:rPr>
          <w:rFonts w:ascii="宋体" w:eastAsia="宋体" w:hAnsi="宋体" w:cs="宋体" w:hint="eastAsia"/>
          <w:b/>
          <w:bCs/>
          <w:color w:val="000000"/>
          <w:kern w:val="0"/>
          <w:szCs w:val="21"/>
          <w:bdr w:val="none" w:sz="0" w:space="0" w:color="auto" w:frame="1"/>
        </w:rPr>
        <w:t>意向</w:t>
      </w:r>
      <w:r w:rsidRPr="00E03E9A">
        <w:rPr>
          <w:rFonts w:ascii="宋体" w:eastAsia="宋体" w:hAnsi="宋体" w:cs="宋体" w:hint="eastAsia"/>
          <w:b/>
          <w:bCs/>
          <w:color w:val="000000"/>
          <w:kern w:val="0"/>
          <w:sz w:val="24"/>
          <w:szCs w:val="24"/>
          <w:bdr w:val="none" w:sz="0" w:space="0" w:color="auto" w:frame="1"/>
        </w:rPr>
        <w:t>调剂方向</w:t>
      </w:r>
    </w:p>
    <w:p w14:paraId="2F312CEB" w14:textId="77777777" w:rsidR="000139DC" w:rsidRPr="000139DC" w:rsidRDefault="000139DC" w:rsidP="000139DC">
      <w:pPr>
        <w:widowControl/>
        <w:spacing w:line="405" w:lineRule="atLeast"/>
        <w:jc w:val="left"/>
        <w:rPr>
          <w:rFonts w:ascii="宋体" w:eastAsia="宋体" w:hAnsi="宋体" w:cs="宋体"/>
          <w:color w:val="000000"/>
          <w:kern w:val="0"/>
          <w:sz w:val="24"/>
          <w:szCs w:val="24"/>
        </w:rPr>
      </w:pPr>
      <w:r w:rsidRPr="000139DC">
        <w:rPr>
          <w:rFonts w:ascii="宋体" w:eastAsia="宋体" w:hAnsi="宋体" w:cs="宋体"/>
          <w:color w:val="000000"/>
          <w:kern w:val="0"/>
          <w:sz w:val="24"/>
          <w:szCs w:val="24"/>
        </w:rPr>
        <w:t>01计算机测控与网络技术</w:t>
      </w:r>
    </w:p>
    <w:p w14:paraId="0C94FD67" w14:textId="77777777" w:rsidR="000139DC" w:rsidRPr="000139DC" w:rsidRDefault="000139DC" w:rsidP="000139DC">
      <w:pPr>
        <w:widowControl/>
        <w:spacing w:line="405" w:lineRule="atLeast"/>
        <w:jc w:val="left"/>
        <w:rPr>
          <w:rFonts w:ascii="宋体" w:eastAsia="宋体" w:hAnsi="宋体" w:cs="宋体"/>
          <w:color w:val="000000"/>
          <w:kern w:val="0"/>
          <w:sz w:val="24"/>
          <w:szCs w:val="24"/>
        </w:rPr>
      </w:pPr>
      <w:r w:rsidRPr="000139DC">
        <w:rPr>
          <w:rFonts w:ascii="宋体" w:eastAsia="宋体" w:hAnsi="宋体" w:cs="宋体"/>
          <w:color w:val="000000"/>
          <w:kern w:val="0"/>
          <w:sz w:val="24"/>
          <w:szCs w:val="24"/>
        </w:rPr>
        <w:t>02复杂控制系统理论及应用</w:t>
      </w:r>
    </w:p>
    <w:p w14:paraId="4ACA1D94" w14:textId="77777777" w:rsidR="000139DC" w:rsidRPr="000139DC" w:rsidRDefault="000139DC" w:rsidP="000139DC">
      <w:pPr>
        <w:widowControl/>
        <w:spacing w:line="405" w:lineRule="atLeast"/>
        <w:jc w:val="left"/>
        <w:rPr>
          <w:rFonts w:ascii="宋体" w:eastAsia="宋体" w:hAnsi="宋体" w:cs="宋体"/>
          <w:color w:val="000000"/>
          <w:kern w:val="0"/>
          <w:sz w:val="24"/>
          <w:szCs w:val="24"/>
        </w:rPr>
      </w:pPr>
      <w:r w:rsidRPr="000139DC">
        <w:rPr>
          <w:rFonts w:ascii="宋体" w:eastAsia="宋体" w:hAnsi="宋体" w:cs="宋体"/>
          <w:color w:val="000000"/>
          <w:kern w:val="0"/>
          <w:sz w:val="24"/>
          <w:szCs w:val="24"/>
        </w:rPr>
        <w:t>03交流传动与伺服系统控制</w:t>
      </w:r>
    </w:p>
    <w:p w14:paraId="46DD8358" w14:textId="77777777" w:rsidR="000139DC" w:rsidRPr="000139DC" w:rsidRDefault="000139DC" w:rsidP="000139DC">
      <w:pPr>
        <w:widowControl/>
        <w:spacing w:line="405" w:lineRule="atLeast"/>
        <w:jc w:val="left"/>
        <w:rPr>
          <w:rFonts w:ascii="宋体" w:eastAsia="宋体" w:hAnsi="宋体" w:cs="宋体"/>
          <w:color w:val="000000"/>
          <w:kern w:val="0"/>
          <w:sz w:val="24"/>
          <w:szCs w:val="24"/>
        </w:rPr>
      </w:pPr>
      <w:r w:rsidRPr="000139DC">
        <w:rPr>
          <w:rFonts w:ascii="宋体" w:eastAsia="宋体" w:hAnsi="宋体" w:cs="宋体"/>
          <w:color w:val="000000"/>
          <w:kern w:val="0"/>
          <w:sz w:val="24"/>
          <w:szCs w:val="24"/>
        </w:rPr>
        <w:lastRenderedPageBreak/>
        <w:t>04过程控制与智能仪表</w:t>
      </w:r>
    </w:p>
    <w:p w14:paraId="3B0492DF" w14:textId="77777777" w:rsidR="000139DC" w:rsidRPr="000139DC" w:rsidRDefault="000139DC" w:rsidP="000139DC">
      <w:pPr>
        <w:widowControl/>
        <w:spacing w:line="405" w:lineRule="atLeast"/>
        <w:jc w:val="left"/>
        <w:rPr>
          <w:rFonts w:ascii="宋体" w:eastAsia="宋体" w:hAnsi="宋体" w:cs="宋体"/>
          <w:color w:val="000000"/>
          <w:kern w:val="0"/>
          <w:sz w:val="24"/>
          <w:szCs w:val="24"/>
        </w:rPr>
      </w:pPr>
      <w:r w:rsidRPr="000139DC">
        <w:rPr>
          <w:rFonts w:ascii="宋体" w:eastAsia="宋体" w:hAnsi="宋体" w:cs="宋体"/>
          <w:color w:val="000000"/>
          <w:kern w:val="0"/>
          <w:sz w:val="24"/>
          <w:szCs w:val="24"/>
        </w:rPr>
        <w:t>05电力电子与新能源系统控制</w:t>
      </w:r>
    </w:p>
    <w:p w14:paraId="39834EED" w14:textId="77777777" w:rsidR="000139DC" w:rsidRPr="000139DC" w:rsidRDefault="000139DC" w:rsidP="000139DC">
      <w:pPr>
        <w:widowControl/>
        <w:spacing w:line="405" w:lineRule="atLeast"/>
        <w:jc w:val="left"/>
        <w:rPr>
          <w:rFonts w:ascii="宋体" w:eastAsia="宋体" w:hAnsi="宋体" w:cs="宋体"/>
          <w:color w:val="000000"/>
          <w:kern w:val="0"/>
          <w:sz w:val="24"/>
          <w:szCs w:val="24"/>
        </w:rPr>
      </w:pPr>
      <w:r w:rsidRPr="000139DC">
        <w:rPr>
          <w:rFonts w:ascii="宋体" w:eastAsia="宋体" w:hAnsi="宋体" w:cs="宋体"/>
          <w:color w:val="000000"/>
          <w:kern w:val="0"/>
          <w:sz w:val="24"/>
          <w:szCs w:val="24"/>
        </w:rPr>
        <w:t>06现代检测与传感器技术</w:t>
      </w:r>
    </w:p>
    <w:p w14:paraId="7D77B2BC" w14:textId="77777777" w:rsidR="000139DC" w:rsidRPr="000139DC" w:rsidRDefault="000139DC" w:rsidP="000139DC">
      <w:pPr>
        <w:widowControl/>
        <w:spacing w:line="405" w:lineRule="atLeast"/>
        <w:jc w:val="left"/>
        <w:rPr>
          <w:rFonts w:ascii="宋体" w:eastAsia="宋体" w:hAnsi="宋体" w:cs="宋体"/>
          <w:color w:val="000000"/>
          <w:kern w:val="0"/>
          <w:sz w:val="24"/>
          <w:szCs w:val="24"/>
        </w:rPr>
      </w:pPr>
      <w:r w:rsidRPr="000139DC">
        <w:rPr>
          <w:rFonts w:ascii="宋体" w:eastAsia="宋体" w:hAnsi="宋体" w:cs="宋体"/>
          <w:color w:val="000000"/>
          <w:kern w:val="0"/>
          <w:sz w:val="24"/>
          <w:szCs w:val="24"/>
        </w:rPr>
        <w:t>07综合自动化与系统集成技术</w:t>
      </w:r>
    </w:p>
    <w:p w14:paraId="7410D1ED" w14:textId="77777777" w:rsidR="000139DC" w:rsidRPr="000139DC" w:rsidRDefault="000139DC" w:rsidP="000139DC">
      <w:pPr>
        <w:widowControl/>
        <w:spacing w:line="405" w:lineRule="atLeast"/>
        <w:jc w:val="left"/>
        <w:rPr>
          <w:rFonts w:ascii="宋体" w:eastAsia="宋体" w:hAnsi="宋体" w:cs="宋体"/>
          <w:color w:val="000000"/>
          <w:kern w:val="0"/>
          <w:sz w:val="24"/>
          <w:szCs w:val="24"/>
        </w:rPr>
      </w:pPr>
      <w:r w:rsidRPr="000139DC">
        <w:rPr>
          <w:rFonts w:ascii="宋体" w:eastAsia="宋体" w:hAnsi="宋体" w:cs="宋体"/>
          <w:color w:val="000000"/>
          <w:kern w:val="0"/>
          <w:sz w:val="24"/>
          <w:szCs w:val="24"/>
        </w:rPr>
        <w:t>08模式识别与智能信息处理</w:t>
      </w:r>
    </w:p>
    <w:p w14:paraId="44526636" w14:textId="77777777" w:rsidR="000139DC" w:rsidRPr="000139DC" w:rsidRDefault="000139DC" w:rsidP="000139DC">
      <w:pPr>
        <w:widowControl/>
        <w:spacing w:line="405" w:lineRule="atLeast"/>
        <w:jc w:val="left"/>
        <w:rPr>
          <w:rFonts w:ascii="宋体" w:eastAsia="宋体" w:hAnsi="宋体" w:cs="宋体"/>
          <w:color w:val="000000"/>
          <w:kern w:val="0"/>
          <w:sz w:val="24"/>
          <w:szCs w:val="24"/>
        </w:rPr>
      </w:pPr>
      <w:r w:rsidRPr="000139DC">
        <w:rPr>
          <w:rFonts w:ascii="宋体" w:eastAsia="宋体" w:hAnsi="宋体" w:cs="宋体"/>
          <w:color w:val="000000"/>
          <w:kern w:val="0"/>
          <w:sz w:val="24"/>
          <w:szCs w:val="24"/>
        </w:rPr>
        <w:t>09机器人与智能控制</w:t>
      </w:r>
    </w:p>
    <w:p w14:paraId="18ECA5FD" w14:textId="77777777" w:rsidR="000139DC" w:rsidRDefault="000139DC" w:rsidP="000139DC">
      <w:pPr>
        <w:widowControl/>
        <w:spacing w:line="405" w:lineRule="atLeast"/>
        <w:jc w:val="left"/>
        <w:rPr>
          <w:rFonts w:ascii="宋体" w:eastAsia="宋体" w:hAnsi="宋体" w:cs="宋体"/>
          <w:color w:val="000000"/>
          <w:kern w:val="0"/>
          <w:sz w:val="24"/>
          <w:szCs w:val="24"/>
        </w:rPr>
      </w:pPr>
      <w:r w:rsidRPr="000139DC">
        <w:rPr>
          <w:rFonts w:ascii="宋体" w:eastAsia="宋体" w:hAnsi="宋体" w:cs="宋体"/>
          <w:color w:val="000000"/>
          <w:kern w:val="0"/>
          <w:sz w:val="24"/>
          <w:szCs w:val="24"/>
        </w:rPr>
        <w:t>10系统工程</w:t>
      </w:r>
    </w:p>
    <w:p w14:paraId="12AD88F8" w14:textId="20F60363" w:rsidR="00E03E9A" w:rsidRPr="00E03E9A" w:rsidRDefault="00E03E9A" w:rsidP="000139DC">
      <w:pPr>
        <w:widowControl/>
        <w:spacing w:line="405" w:lineRule="atLeast"/>
        <w:jc w:val="left"/>
        <w:rPr>
          <w:rFonts w:ascii="宋体" w:eastAsia="宋体" w:hAnsi="宋体" w:cs="宋体"/>
          <w:color w:val="000000"/>
          <w:kern w:val="0"/>
          <w:szCs w:val="21"/>
        </w:rPr>
      </w:pPr>
      <w:r w:rsidRPr="00E03E9A">
        <w:rPr>
          <w:rFonts w:ascii="宋体" w:eastAsia="宋体" w:hAnsi="宋体" w:cs="宋体" w:hint="eastAsia"/>
          <w:b/>
          <w:bCs/>
          <w:color w:val="000000"/>
          <w:kern w:val="0"/>
          <w:sz w:val="24"/>
          <w:szCs w:val="24"/>
          <w:bdr w:val="none" w:sz="0" w:space="0" w:color="auto" w:frame="1"/>
        </w:rPr>
        <w:t>三、预调剂方式</w:t>
      </w:r>
    </w:p>
    <w:p w14:paraId="266C4E57" w14:textId="44067B49" w:rsidR="00E03E9A" w:rsidRPr="00E03E9A" w:rsidRDefault="00E03E9A" w:rsidP="00E03E9A">
      <w:pPr>
        <w:widowControl/>
        <w:spacing w:line="405" w:lineRule="atLeast"/>
        <w:ind w:firstLine="480"/>
        <w:jc w:val="left"/>
        <w:rPr>
          <w:rFonts w:ascii="宋体" w:eastAsia="宋体" w:hAnsi="宋体" w:cs="宋体"/>
          <w:color w:val="000000"/>
          <w:kern w:val="0"/>
          <w:szCs w:val="21"/>
        </w:rPr>
      </w:pPr>
      <w:r w:rsidRPr="00E03E9A">
        <w:rPr>
          <w:rFonts w:ascii="宋体" w:eastAsia="宋体" w:hAnsi="宋体" w:cs="宋体" w:hint="eastAsia"/>
          <w:color w:val="000000"/>
          <w:kern w:val="0"/>
          <w:szCs w:val="21"/>
        </w:rPr>
        <w:t>1</w:t>
      </w:r>
      <w:r w:rsidRPr="00E03E9A">
        <w:rPr>
          <w:rFonts w:ascii="宋体" w:eastAsia="宋体" w:hAnsi="宋体" w:cs="宋体" w:hint="eastAsia"/>
          <w:color w:val="000000"/>
          <w:kern w:val="0"/>
          <w:sz w:val="24"/>
          <w:szCs w:val="24"/>
        </w:rPr>
        <w:t>、欢迎控制、电气、计算机、信息等相关专业的学生报名调剂。</w:t>
      </w:r>
    </w:p>
    <w:p w14:paraId="24061495" w14:textId="77777777" w:rsidR="00E03E9A" w:rsidRPr="00E03E9A" w:rsidRDefault="00E03E9A" w:rsidP="00E03E9A">
      <w:pPr>
        <w:widowControl/>
        <w:spacing w:line="405" w:lineRule="atLeast"/>
        <w:ind w:firstLine="480"/>
        <w:jc w:val="left"/>
        <w:rPr>
          <w:rFonts w:ascii="宋体" w:eastAsia="宋体" w:hAnsi="宋体" w:cs="宋体"/>
          <w:color w:val="000000"/>
          <w:kern w:val="0"/>
          <w:szCs w:val="21"/>
        </w:rPr>
      </w:pPr>
      <w:r w:rsidRPr="00E03E9A">
        <w:rPr>
          <w:rFonts w:ascii="宋体" w:eastAsia="宋体" w:hAnsi="宋体" w:cs="宋体" w:hint="eastAsia"/>
          <w:color w:val="000000"/>
          <w:kern w:val="0"/>
          <w:szCs w:val="21"/>
        </w:rPr>
        <w:t>2</w:t>
      </w:r>
      <w:r w:rsidRPr="00E03E9A">
        <w:rPr>
          <w:rFonts w:ascii="宋体" w:eastAsia="宋体" w:hAnsi="宋体" w:cs="宋体" w:hint="eastAsia"/>
          <w:color w:val="000000"/>
          <w:kern w:val="0"/>
          <w:sz w:val="24"/>
          <w:szCs w:val="24"/>
        </w:rPr>
        <w:t>、请密切关注青岛大学研究生招生信息网及学院的相关通知，待相关政策出台后，我们将在第一时间通知考</w:t>
      </w:r>
      <w:bookmarkStart w:id="0" w:name="_GoBack"/>
      <w:bookmarkEnd w:id="0"/>
      <w:r w:rsidRPr="00E03E9A">
        <w:rPr>
          <w:rFonts w:ascii="宋体" w:eastAsia="宋体" w:hAnsi="宋体" w:cs="宋体" w:hint="eastAsia"/>
          <w:color w:val="000000"/>
          <w:kern w:val="0"/>
          <w:sz w:val="24"/>
          <w:szCs w:val="24"/>
        </w:rPr>
        <w:t>生，网站</w:t>
      </w:r>
      <w:r w:rsidRPr="00E03E9A">
        <w:rPr>
          <w:rFonts w:ascii="宋体" w:eastAsia="宋体" w:hAnsi="宋体" w:cs="宋体" w:hint="eastAsia"/>
          <w:color w:val="000000"/>
          <w:kern w:val="0"/>
          <w:szCs w:val="21"/>
        </w:rPr>
        <w:t>http://grad.qdu.edu.cn/graduate/index.do</w:t>
      </w:r>
      <w:r w:rsidRPr="00E03E9A">
        <w:rPr>
          <w:rFonts w:ascii="宋体" w:eastAsia="宋体" w:hAnsi="宋体" w:cs="宋体" w:hint="eastAsia"/>
          <w:color w:val="000000"/>
          <w:kern w:val="0"/>
          <w:sz w:val="24"/>
          <w:szCs w:val="24"/>
        </w:rPr>
        <w:t>。</w:t>
      </w:r>
    </w:p>
    <w:p w14:paraId="18505BB8" w14:textId="77777777" w:rsidR="00E03E9A" w:rsidRPr="00E03E9A" w:rsidRDefault="00E03E9A" w:rsidP="00E03E9A">
      <w:pPr>
        <w:widowControl/>
        <w:spacing w:line="405" w:lineRule="atLeast"/>
        <w:jc w:val="left"/>
        <w:rPr>
          <w:rFonts w:ascii="宋体" w:eastAsia="宋体" w:hAnsi="宋体" w:cs="宋体"/>
          <w:color w:val="000000"/>
          <w:kern w:val="0"/>
          <w:szCs w:val="21"/>
        </w:rPr>
      </w:pPr>
      <w:r w:rsidRPr="00E03E9A">
        <w:rPr>
          <w:rFonts w:ascii="宋体" w:eastAsia="宋体" w:hAnsi="宋体" w:cs="宋体" w:hint="eastAsia"/>
          <w:b/>
          <w:bCs/>
          <w:color w:val="000000"/>
          <w:kern w:val="0"/>
          <w:sz w:val="24"/>
          <w:szCs w:val="24"/>
          <w:bdr w:val="none" w:sz="0" w:space="0" w:color="auto" w:frame="1"/>
        </w:rPr>
        <w:t>四、研究生相关奖助体系</w:t>
      </w:r>
    </w:p>
    <w:p w14:paraId="5DDB4F2D" w14:textId="52D4C8CC" w:rsidR="00E03E9A" w:rsidRPr="00E03E9A" w:rsidRDefault="00E03E9A" w:rsidP="00E03E9A">
      <w:pPr>
        <w:widowControl/>
        <w:spacing w:line="405" w:lineRule="atLeast"/>
        <w:ind w:firstLine="480"/>
        <w:jc w:val="left"/>
        <w:rPr>
          <w:rFonts w:ascii="宋体" w:eastAsia="宋体" w:hAnsi="宋体" w:cs="宋体"/>
          <w:color w:val="000000"/>
          <w:kern w:val="0"/>
          <w:szCs w:val="21"/>
        </w:rPr>
      </w:pPr>
      <w:r w:rsidRPr="00E03E9A">
        <w:rPr>
          <w:rFonts w:ascii="宋体" w:eastAsia="宋体" w:hAnsi="宋体" w:cs="宋体" w:hint="eastAsia"/>
          <w:color w:val="000000"/>
          <w:kern w:val="0"/>
          <w:sz w:val="24"/>
          <w:szCs w:val="24"/>
        </w:rPr>
        <w:t>设有完善的奖助体系（见附录）。学院设立专项经费以资助研究生赴国外访学、参加国内外学术会议。</w:t>
      </w:r>
    </w:p>
    <w:p w14:paraId="41794711" w14:textId="77777777" w:rsidR="00E03E9A" w:rsidRPr="00E03E9A" w:rsidRDefault="00E03E9A" w:rsidP="00E03E9A">
      <w:pPr>
        <w:widowControl/>
        <w:spacing w:line="405" w:lineRule="atLeast"/>
        <w:jc w:val="left"/>
        <w:rPr>
          <w:rFonts w:ascii="宋体" w:eastAsia="宋体" w:hAnsi="宋体" w:cs="宋体"/>
          <w:color w:val="000000"/>
          <w:kern w:val="0"/>
          <w:szCs w:val="21"/>
        </w:rPr>
      </w:pPr>
      <w:r w:rsidRPr="00E03E9A">
        <w:rPr>
          <w:rFonts w:ascii="宋体" w:eastAsia="宋体" w:hAnsi="宋体" w:cs="宋体" w:hint="eastAsia"/>
          <w:b/>
          <w:bCs/>
          <w:color w:val="000000"/>
          <w:kern w:val="0"/>
          <w:sz w:val="24"/>
          <w:szCs w:val="24"/>
          <w:bdr w:val="none" w:sz="0" w:space="0" w:color="auto" w:frame="1"/>
        </w:rPr>
        <w:t>五、联系方式：</w:t>
      </w:r>
    </w:p>
    <w:p w14:paraId="64A82938" w14:textId="54F6AB7C" w:rsidR="00E03E9A" w:rsidRPr="00E03E9A" w:rsidRDefault="00E03E9A" w:rsidP="00E03E9A">
      <w:pPr>
        <w:widowControl/>
        <w:spacing w:line="315" w:lineRule="atLeast"/>
        <w:ind w:firstLine="480"/>
        <w:jc w:val="left"/>
        <w:rPr>
          <w:rFonts w:ascii="宋体" w:eastAsia="宋体" w:hAnsi="宋体" w:cs="宋体"/>
          <w:color w:val="000000"/>
          <w:kern w:val="0"/>
          <w:szCs w:val="21"/>
        </w:rPr>
      </w:pPr>
      <w:r>
        <w:rPr>
          <w:rFonts w:ascii="宋体" w:eastAsia="宋体" w:hAnsi="宋体" w:cs="宋体" w:hint="eastAsia"/>
          <w:color w:val="000000"/>
          <w:kern w:val="0"/>
          <w:sz w:val="24"/>
          <w:szCs w:val="24"/>
        </w:rPr>
        <w:t>控制科学与工程</w:t>
      </w:r>
      <w:r w:rsidRPr="00E03E9A">
        <w:rPr>
          <w:rFonts w:ascii="宋体" w:eastAsia="宋体" w:hAnsi="宋体" w:cs="宋体" w:hint="eastAsia"/>
          <w:color w:val="000000"/>
          <w:kern w:val="0"/>
          <w:sz w:val="24"/>
          <w:szCs w:val="24"/>
        </w:rPr>
        <w:t>学科</w:t>
      </w:r>
      <w:r w:rsidRPr="00E03E9A">
        <w:rPr>
          <w:rFonts w:ascii="宋体" w:eastAsia="宋体" w:hAnsi="宋体" w:cs="宋体" w:hint="eastAsia"/>
          <w:color w:val="000000"/>
          <w:kern w:val="0"/>
          <w:szCs w:val="21"/>
        </w:rPr>
        <w:t>    </w:t>
      </w:r>
      <w:r w:rsidRPr="00E03E9A">
        <w:rPr>
          <w:rFonts w:ascii="宋体" w:eastAsia="宋体" w:hAnsi="宋体" w:cs="宋体" w:hint="eastAsia"/>
          <w:color w:val="000000"/>
          <w:kern w:val="0"/>
          <w:sz w:val="24"/>
          <w:szCs w:val="24"/>
        </w:rPr>
        <w:t>联系电话：</w:t>
      </w:r>
      <w:r>
        <w:rPr>
          <w:rFonts w:ascii="宋体" w:eastAsia="宋体" w:hAnsi="宋体" w:cs="宋体"/>
          <w:color w:val="000000"/>
          <w:kern w:val="0"/>
          <w:szCs w:val="21"/>
        </w:rPr>
        <w:t>15265208395</w:t>
      </w:r>
    </w:p>
    <w:p w14:paraId="22424594" w14:textId="1D5C47B9" w:rsidR="00E03E9A" w:rsidRPr="00E03E9A" w:rsidRDefault="00E03E9A" w:rsidP="00E03E9A">
      <w:pPr>
        <w:widowControl/>
        <w:spacing w:line="315" w:lineRule="atLeast"/>
        <w:ind w:firstLine="480"/>
        <w:jc w:val="left"/>
        <w:rPr>
          <w:rFonts w:ascii="宋体" w:eastAsia="宋体" w:hAnsi="宋体" w:cs="宋体"/>
          <w:color w:val="000000"/>
          <w:kern w:val="0"/>
          <w:szCs w:val="21"/>
        </w:rPr>
      </w:pPr>
      <w:r w:rsidRPr="00E03E9A">
        <w:rPr>
          <w:rFonts w:ascii="宋体" w:eastAsia="宋体" w:hAnsi="宋体" w:cs="宋体" w:hint="eastAsia"/>
          <w:color w:val="000000"/>
          <w:kern w:val="0"/>
          <w:sz w:val="24"/>
          <w:szCs w:val="24"/>
        </w:rPr>
        <w:t>联系人：</w:t>
      </w:r>
      <w:r>
        <w:rPr>
          <w:rFonts w:ascii="宋体" w:eastAsia="宋体" w:hAnsi="宋体" w:cs="宋体" w:hint="eastAsia"/>
          <w:color w:val="000000"/>
          <w:kern w:val="0"/>
          <w:sz w:val="24"/>
          <w:szCs w:val="24"/>
        </w:rPr>
        <w:t>赵林</w:t>
      </w:r>
      <w:r w:rsidRPr="00E03E9A">
        <w:rPr>
          <w:rFonts w:ascii="宋体" w:eastAsia="宋体" w:hAnsi="宋体" w:cs="宋体" w:hint="eastAsia"/>
          <w:color w:val="000000"/>
          <w:kern w:val="0"/>
          <w:szCs w:val="21"/>
        </w:rPr>
        <w:t>  </w:t>
      </w:r>
      <w:r w:rsidRPr="00E03E9A">
        <w:rPr>
          <w:rFonts w:ascii="宋体" w:eastAsia="宋体" w:hAnsi="宋体" w:cs="宋体" w:hint="eastAsia"/>
          <w:color w:val="000000"/>
          <w:kern w:val="0"/>
          <w:sz w:val="24"/>
          <w:szCs w:val="24"/>
        </w:rPr>
        <w:t>联系邮箱：</w:t>
      </w:r>
      <w:r>
        <w:rPr>
          <w:rFonts w:ascii="宋体" w:eastAsia="宋体" w:hAnsi="宋体" w:cs="宋体" w:hint="eastAsia"/>
          <w:color w:val="000000"/>
          <w:kern w:val="0"/>
          <w:sz w:val="24"/>
          <w:szCs w:val="24"/>
        </w:rPr>
        <w:t>zhaol</w:t>
      </w:r>
      <w:r>
        <w:rPr>
          <w:rFonts w:ascii="宋体" w:eastAsia="宋体" w:hAnsi="宋体" w:cs="宋体"/>
          <w:color w:val="000000"/>
          <w:kern w:val="0"/>
          <w:sz w:val="24"/>
          <w:szCs w:val="24"/>
        </w:rPr>
        <w:t>in1585@163.com</w:t>
      </w:r>
    </w:p>
    <w:p w14:paraId="6373F862" w14:textId="77777777" w:rsidR="00E03E9A" w:rsidRPr="00E03E9A" w:rsidRDefault="00E03E9A" w:rsidP="00E03E9A">
      <w:pPr>
        <w:widowControl/>
        <w:spacing w:line="330" w:lineRule="atLeast"/>
        <w:jc w:val="left"/>
        <w:rPr>
          <w:rFonts w:ascii="宋体" w:eastAsia="宋体" w:hAnsi="宋体" w:cs="宋体"/>
          <w:color w:val="000000"/>
          <w:kern w:val="0"/>
          <w:szCs w:val="21"/>
        </w:rPr>
      </w:pPr>
      <w:r w:rsidRPr="00E03E9A">
        <w:rPr>
          <w:rFonts w:ascii="宋体" w:eastAsia="宋体" w:hAnsi="宋体" w:cs="宋体" w:hint="eastAsia"/>
          <w:b/>
          <w:bCs/>
          <w:color w:val="000000"/>
          <w:kern w:val="0"/>
          <w:sz w:val="24"/>
          <w:szCs w:val="24"/>
          <w:bdr w:val="none" w:sz="0" w:space="0" w:color="auto" w:frame="1"/>
        </w:rPr>
        <w:t>附录</w:t>
      </w:r>
    </w:p>
    <w:tbl>
      <w:tblPr>
        <w:tblW w:w="0" w:type="dxa"/>
        <w:tblCellMar>
          <w:left w:w="0" w:type="dxa"/>
          <w:right w:w="0" w:type="dxa"/>
        </w:tblCellMar>
        <w:tblLook w:val="04A0" w:firstRow="1" w:lastRow="0" w:firstColumn="1" w:lastColumn="0" w:noHBand="0" w:noVBand="1"/>
      </w:tblPr>
      <w:tblGrid>
        <w:gridCol w:w="1320"/>
        <w:gridCol w:w="2775"/>
        <w:gridCol w:w="1575"/>
        <w:gridCol w:w="1290"/>
        <w:gridCol w:w="1305"/>
      </w:tblGrid>
      <w:tr w:rsidR="00E03E9A" w:rsidRPr="00E03E9A" w14:paraId="18C498C6" w14:textId="77777777" w:rsidTr="00E03E9A">
        <w:trPr>
          <w:trHeight w:val="230"/>
        </w:trPr>
        <w:tc>
          <w:tcPr>
            <w:tcW w:w="1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0CBB96"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b/>
                <w:bCs/>
                <w:color w:val="000000"/>
                <w:kern w:val="0"/>
                <w:sz w:val="23"/>
                <w:szCs w:val="23"/>
                <w:bdr w:val="none" w:sz="0" w:space="0" w:color="auto" w:frame="1"/>
              </w:rPr>
              <w:t>类别</w:t>
            </w:r>
          </w:p>
        </w:tc>
        <w:tc>
          <w:tcPr>
            <w:tcW w:w="2775" w:type="dxa"/>
            <w:tcBorders>
              <w:top w:val="single" w:sz="6" w:space="0" w:color="000000"/>
              <w:left w:val="nil"/>
              <w:bottom w:val="single" w:sz="6" w:space="0" w:color="000000"/>
              <w:right w:val="single" w:sz="6" w:space="0" w:color="000000"/>
            </w:tcBorders>
            <w:shd w:val="clear" w:color="auto" w:fill="auto"/>
            <w:vAlign w:val="center"/>
            <w:hideMark/>
          </w:tcPr>
          <w:p w14:paraId="4A857096"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b/>
                <w:bCs/>
                <w:color w:val="000000"/>
                <w:kern w:val="0"/>
                <w:sz w:val="23"/>
                <w:szCs w:val="23"/>
                <w:bdr w:val="none" w:sz="0" w:space="0" w:color="auto" w:frame="1"/>
              </w:rPr>
              <w:t>奖学金名称</w:t>
            </w:r>
          </w:p>
        </w:tc>
        <w:tc>
          <w:tcPr>
            <w:tcW w:w="2865" w:type="dxa"/>
            <w:gridSpan w:val="2"/>
            <w:tcBorders>
              <w:top w:val="single" w:sz="6" w:space="0" w:color="000000"/>
              <w:left w:val="nil"/>
              <w:bottom w:val="single" w:sz="6" w:space="0" w:color="000000"/>
              <w:right w:val="single" w:sz="6" w:space="0" w:color="000000"/>
            </w:tcBorders>
            <w:shd w:val="clear" w:color="auto" w:fill="auto"/>
            <w:vAlign w:val="center"/>
            <w:hideMark/>
          </w:tcPr>
          <w:p w14:paraId="7C3D1782"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b/>
                <w:bCs/>
                <w:color w:val="000000"/>
                <w:kern w:val="0"/>
                <w:sz w:val="23"/>
                <w:szCs w:val="23"/>
                <w:bdr w:val="none" w:sz="0" w:space="0" w:color="auto" w:frame="1"/>
              </w:rPr>
              <w:t>授奖情况</w:t>
            </w:r>
          </w:p>
        </w:tc>
        <w:tc>
          <w:tcPr>
            <w:tcW w:w="1305" w:type="dxa"/>
            <w:tcBorders>
              <w:top w:val="single" w:sz="6" w:space="0" w:color="000000"/>
              <w:left w:val="nil"/>
              <w:bottom w:val="single" w:sz="6" w:space="0" w:color="000000"/>
              <w:right w:val="single" w:sz="6" w:space="0" w:color="000000"/>
            </w:tcBorders>
            <w:shd w:val="clear" w:color="auto" w:fill="auto"/>
            <w:vAlign w:val="center"/>
            <w:hideMark/>
          </w:tcPr>
          <w:p w14:paraId="4EBBE171"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b/>
                <w:bCs/>
                <w:color w:val="000000"/>
                <w:kern w:val="0"/>
                <w:sz w:val="23"/>
                <w:szCs w:val="23"/>
                <w:bdr w:val="none" w:sz="0" w:space="0" w:color="auto" w:frame="1"/>
              </w:rPr>
              <w:t>硕士</w:t>
            </w:r>
          </w:p>
        </w:tc>
      </w:tr>
      <w:tr w:rsidR="00E03E9A" w:rsidRPr="00E03E9A" w14:paraId="2BAE8296" w14:textId="77777777" w:rsidTr="00E03E9A">
        <w:trPr>
          <w:trHeight w:val="230"/>
        </w:trPr>
        <w:tc>
          <w:tcPr>
            <w:tcW w:w="1320" w:type="dxa"/>
            <w:vMerge w:val="restart"/>
            <w:tcBorders>
              <w:top w:val="nil"/>
              <w:left w:val="single" w:sz="6" w:space="0" w:color="000000"/>
              <w:bottom w:val="single" w:sz="6" w:space="0" w:color="000000"/>
              <w:right w:val="single" w:sz="6" w:space="0" w:color="000000"/>
            </w:tcBorders>
            <w:shd w:val="clear" w:color="auto" w:fill="auto"/>
            <w:vAlign w:val="center"/>
            <w:hideMark/>
          </w:tcPr>
          <w:p w14:paraId="4925ACE9"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b/>
                <w:bCs/>
                <w:color w:val="000000"/>
                <w:kern w:val="0"/>
                <w:sz w:val="23"/>
                <w:szCs w:val="23"/>
                <w:bdr w:val="none" w:sz="0" w:space="0" w:color="auto" w:frame="1"/>
              </w:rPr>
              <w:t>政府、学校</w:t>
            </w:r>
          </w:p>
          <w:p w14:paraId="45673D56"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b/>
                <w:bCs/>
                <w:color w:val="000000"/>
                <w:kern w:val="0"/>
                <w:sz w:val="23"/>
                <w:szCs w:val="23"/>
                <w:bdr w:val="none" w:sz="0" w:space="0" w:color="auto" w:frame="1"/>
              </w:rPr>
              <w:t>奖助部分</w:t>
            </w:r>
          </w:p>
        </w:tc>
        <w:tc>
          <w:tcPr>
            <w:tcW w:w="2775" w:type="dxa"/>
            <w:vMerge w:val="restart"/>
            <w:tcBorders>
              <w:top w:val="nil"/>
              <w:left w:val="nil"/>
              <w:bottom w:val="single" w:sz="6" w:space="0" w:color="000000"/>
              <w:right w:val="single" w:sz="6" w:space="0" w:color="000000"/>
            </w:tcBorders>
            <w:shd w:val="clear" w:color="auto" w:fill="auto"/>
            <w:vAlign w:val="center"/>
            <w:hideMark/>
          </w:tcPr>
          <w:p w14:paraId="24A8EC27"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 w:val="23"/>
                <w:szCs w:val="23"/>
              </w:rPr>
              <w:t>研究生助学金</w:t>
            </w:r>
          </w:p>
        </w:tc>
        <w:tc>
          <w:tcPr>
            <w:tcW w:w="2865" w:type="dxa"/>
            <w:gridSpan w:val="2"/>
            <w:tcBorders>
              <w:top w:val="nil"/>
              <w:left w:val="nil"/>
              <w:bottom w:val="single" w:sz="6" w:space="0" w:color="000000"/>
              <w:right w:val="single" w:sz="6" w:space="0" w:color="000000"/>
            </w:tcBorders>
            <w:shd w:val="clear" w:color="auto" w:fill="auto"/>
            <w:vAlign w:val="center"/>
            <w:hideMark/>
          </w:tcPr>
          <w:p w14:paraId="7F785AD2"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 w:val="23"/>
                <w:szCs w:val="23"/>
              </w:rPr>
              <w:t>覆盖面（</w:t>
            </w:r>
            <w:r w:rsidRPr="00E03E9A">
              <w:rPr>
                <w:rFonts w:ascii="宋体" w:eastAsia="宋体" w:hAnsi="宋体" w:cs="宋体" w:hint="eastAsia"/>
                <w:color w:val="000000"/>
                <w:kern w:val="0"/>
                <w:szCs w:val="21"/>
              </w:rPr>
              <w:t>%</w:t>
            </w:r>
            <w:r w:rsidRPr="00E03E9A">
              <w:rPr>
                <w:rFonts w:ascii="宋体" w:eastAsia="宋体" w:hAnsi="宋体" w:cs="宋体" w:hint="eastAsia"/>
                <w:color w:val="000000"/>
                <w:kern w:val="0"/>
                <w:sz w:val="23"/>
                <w:szCs w:val="23"/>
              </w:rPr>
              <w:t>）</w:t>
            </w:r>
          </w:p>
        </w:tc>
        <w:tc>
          <w:tcPr>
            <w:tcW w:w="1305" w:type="dxa"/>
            <w:tcBorders>
              <w:top w:val="nil"/>
              <w:left w:val="nil"/>
              <w:bottom w:val="single" w:sz="6" w:space="0" w:color="000000"/>
              <w:right w:val="single" w:sz="6" w:space="0" w:color="000000"/>
            </w:tcBorders>
            <w:shd w:val="clear" w:color="auto" w:fill="auto"/>
            <w:vAlign w:val="center"/>
            <w:hideMark/>
          </w:tcPr>
          <w:p w14:paraId="47413581"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Cs w:val="21"/>
              </w:rPr>
              <w:t>100%</w:t>
            </w:r>
          </w:p>
        </w:tc>
      </w:tr>
      <w:tr w:rsidR="00E03E9A" w:rsidRPr="00E03E9A" w14:paraId="4CE36B11" w14:textId="77777777" w:rsidTr="00E03E9A">
        <w:trPr>
          <w:trHeight w:val="230"/>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60D47D78" w14:textId="77777777" w:rsidR="00E03E9A" w:rsidRPr="00E03E9A" w:rsidRDefault="00E03E9A" w:rsidP="00E03E9A">
            <w:pPr>
              <w:widowControl/>
              <w:jc w:val="left"/>
              <w:rPr>
                <w:rFonts w:ascii="宋体" w:eastAsia="宋体" w:hAnsi="宋体" w:cs="宋体"/>
                <w:color w:val="000000"/>
                <w:kern w:val="0"/>
                <w:szCs w:val="21"/>
              </w:rPr>
            </w:pPr>
          </w:p>
        </w:tc>
        <w:tc>
          <w:tcPr>
            <w:tcW w:w="0" w:type="auto"/>
            <w:vMerge/>
            <w:tcBorders>
              <w:top w:val="nil"/>
              <w:left w:val="nil"/>
              <w:bottom w:val="single" w:sz="6" w:space="0" w:color="000000"/>
              <w:right w:val="single" w:sz="6" w:space="0" w:color="000000"/>
            </w:tcBorders>
            <w:shd w:val="clear" w:color="auto" w:fill="auto"/>
            <w:vAlign w:val="center"/>
            <w:hideMark/>
          </w:tcPr>
          <w:p w14:paraId="52DE61A6" w14:textId="77777777" w:rsidR="00E03E9A" w:rsidRPr="00E03E9A" w:rsidRDefault="00E03E9A" w:rsidP="00E03E9A">
            <w:pPr>
              <w:widowControl/>
              <w:jc w:val="left"/>
              <w:rPr>
                <w:rFonts w:ascii="宋体" w:eastAsia="宋体" w:hAnsi="宋体" w:cs="宋体"/>
                <w:color w:val="000000"/>
                <w:kern w:val="0"/>
                <w:szCs w:val="21"/>
              </w:rPr>
            </w:pPr>
          </w:p>
        </w:tc>
        <w:tc>
          <w:tcPr>
            <w:tcW w:w="2865" w:type="dxa"/>
            <w:gridSpan w:val="2"/>
            <w:tcBorders>
              <w:top w:val="nil"/>
              <w:left w:val="nil"/>
              <w:bottom w:val="single" w:sz="6" w:space="0" w:color="000000"/>
              <w:right w:val="single" w:sz="6" w:space="0" w:color="000000"/>
            </w:tcBorders>
            <w:shd w:val="clear" w:color="auto" w:fill="auto"/>
            <w:vAlign w:val="center"/>
            <w:hideMark/>
          </w:tcPr>
          <w:p w14:paraId="3854FD37"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 w:val="23"/>
                <w:szCs w:val="23"/>
              </w:rPr>
              <w:t>授奖额度（万元</w:t>
            </w:r>
            <w:r w:rsidRPr="00E03E9A">
              <w:rPr>
                <w:rFonts w:ascii="宋体" w:eastAsia="宋体" w:hAnsi="宋体" w:cs="宋体" w:hint="eastAsia"/>
                <w:color w:val="000000"/>
                <w:kern w:val="0"/>
                <w:szCs w:val="21"/>
              </w:rPr>
              <w:t>/</w:t>
            </w:r>
            <w:r w:rsidRPr="00E03E9A">
              <w:rPr>
                <w:rFonts w:ascii="宋体" w:eastAsia="宋体" w:hAnsi="宋体" w:cs="宋体" w:hint="eastAsia"/>
                <w:color w:val="000000"/>
                <w:kern w:val="0"/>
                <w:sz w:val="23"/>
                <w:szCs w:val="23"/>
              </w:rPr>
              <w:t>人</w:t>
            </w:r>
            <w:r w:rsidRPr="00E03E9A">
              <w:rPr>
                <w:rFonts w:ascii="宋体" w:eastAsia="宋体" w:hAnsi="宋体" w:cs="宋体" w:hint="eastAsia"/>
                <w:color w:val="000000"/>
                <w:kern w:val="0"/>
                <w:szCs w:val="21"/>
              </w:rPr>
              <w:t>*</w:t>
            </w:r>
            <w:r w:rsidRPr="00E03E9A">
              <w:rPr>
                <w:rFonts w:ascii="宋体" w:eastAsia="宋体" w:hAnsi="宋体" w:cs="宋体" w:hint="eastAsia"/>
                <w:color w:val="000000"/>
                <w:kern w:val="0"/>
                <w:sz w:val="23"/>
                <w:szCs w:val="23"/>
              </w:rPr>
              <w:t>年）</w:t>
            </w:r>
          </w:p>
        </w:tc>
        <w:tc>
          <w:tcPr>
            <w:tcW w:w="1305" w:type="dxa"/>
            <w:tcBorders>
              <w:top w:val="nil"/>
              <w:left w:val="nil"/>
              <w:bottom w:val="single" w:sz="6" w:space="0" w:color="000000"/>
              <w:right w:val="single" w:sz="6" w:space="0" w:color="000000"/>
            </w:tcBorders>
            <w:shd w:val="clear" w:color="auto" w:fill="auto"/>
            <w:vAlign w:val="center"/>
            <w:hideMark/>
          </w:tcPr>
          <w:p w14:paraId="2F82EDA4"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Cs w:val="21"/>
              </w:rPr>
              <w:t>0.8</w:t>
            </w:r>
          </w:p>
        </w:tc>
      </w:tr>
      <w:tr w:rsidR="00E03E9A" w:rsidRPr="00E03E9A" w14:paraId="70A29536" w14:textId="77777777" w:rsidTr="00E03E9A">
        <w:trPr>
          <w:trHeight w:val="230"/>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4B8F57BF" w14:textId="77777777" w:rsidR="00E03E9A" w:rsidRPr="00E03E9A" w:rsidRDefault="00E03E9A" w:rsidP="00E03E9A">
            <w:pPr>
              <w:widowControl/>
              <w:jc w:val="left"/>
              <w:rPr>
                <w:rFonts w:ascii="宋体" w:eastAsia="宋体" w:hAnsi="宋体" w:cs="宋体"/>
                <w:color w:val="000000"/>
                <w:kern w:val="0"/>
                <w:szCs w:val="21"/>
              </w:rPr>
            </w:pPr>
          </w:p>
        </w:tc>
        <w:tc>
          <w:tcPr>
            <w:tcW w:w="2775" w:type="dxa"/>
            <w:tcBorders>
              <w:top w:val="nil"/>
              <w:left w:val="nil"/>
              <w:bottom w:val="single" w:sz="6" w:space="0" w:color="000000"/>
              <w:right w:val="single" w:sz="6" w:space="0" w:color="000000"/>
            </w:tcBorders>
            <w:shd w:val="clear" w:color="auto" w:fill="auto"/>
            <w:vAlign w:val="center"/>
            <w:hideMark/>
          </w:tcPr>
          <w:p w14:paraId="55261BCB"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 w:val="23"/>
                <w:szCs w:val="23"/>
              </w:rPr>
              <w:t>国家奖学金</w:t>
            </w:r>
          </w:p>
        </w:tc>
        <w:tc>
          <w:tcPr>
            <w:tcW w:w="2865" w:type="dxa"/>
            <w:gridSpan w:val="2"/>
            <w:tcBorders>
              <w:top w:val="nil"/>
              <w:left w:val="nil"/>
              <w:bottom w:val="single" w:sz="6" w:space="0" w:color="000000"/>
              <w:right w:val="single" w:sz="6" w:space="0" w:color="000000"/>
            </w:tcBorders>
            <w:shd w:val="clear" w:color="auto" w:fill="auto"/>
            <w:vAlign w:val="center"/>
            <w:hideMark/>
          </w:tcPr>
          <w:p w14:paraId="320519AE"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 w:val="23"/>
                <w:szCs w:val="23"/>
              </w:rPr>
              <w:t>授奖额度（万元</w:t>
            </w:r>
            <w:r w:rsidRPr="00E03E9A">
              <w:rPr>
                <w:rFonts w:ascii="宋体" w:eastAsia="宋体" w:hAnsi="宋体" w:cs="宋体" w:hint="eastAsia"/>
                <w:color w:val="000000"/>
                <w:kern w:val="0"/>
                <w:szCs w:val="21"/>
              </w:rPr>
              <w:t>/</w:t>
            </w:r>
            <w:r w:rsidRPr="00E03E9A">
              <w:rPr>
                <w:rFonts w:ascii="宋体" w:eastAsia="宋体" w:hAnsi="宋体" w:cs="宋体" w:hint="eastAsia"/>
                <w:color w:val="000000"/>
                <w:kern w:val="0"/>
                <w:sz w:val="23"/>
                <w:szCs w:val="23"/>
              </w:rPr>
              <w:t>人）</w:t>
            </w:r>
          </w:p>
        </w:tc>
        <w:tc>
          <w:tcPr>
            <w:tcW w:w="1305" w:type="dxa"/>
            <w:tcBorders>
              <w:top w:val="nil"/>
              <w:left w:val="nil"/>
              <w:bottom w:val="single" w:sz="6" w:space="0" w:color="000000"/>
              <w:right w:val="single" w:sz="6" w:space="0" w:color="000000"/>
            </w:tcBorders>
            <w:shd w:val="clear" w:color="auto" w:fill="auto"/>
            <w:vAlign w:val="center"/>
            <w:hideMark/>
          </w:tcPr>
          <w:p w14:paraId="08B70760"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Cs w:val="21"/>
              </w:rPr>
              <w:t>2</w:t>
            </w:r>
          </w:p>
        </w:tc>
      </w:tr>
      <w:tr w:rsidR="00E03E9A" w:rsidRPr="00E03E9A" w14:paraId="46DF167B" w14:textId="77777777" w:rsidTr="00E03E9A">
        <w:trPr>
          <w:trHeight w:val="230"/>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28432052" w14:textId="77777777" w:rsidR="00E03E9A" w:rsidRPr="00E03E9A" w:rsidRDefault="00E03E9A" w:rsidP="00E03E9A">
            <w:pPr>
              <w:widowControl/>
              <w:jc w:val="left"/>
              <w:rPr>
                <w:rFonts w:ascii="宋体" w:eastAsia="宋体" w:hAnsi="宋体" w:cs="宋体"/>
                <w:color w:val="000000"/>
                <w:kern w:val="0"/>
                <w:szCs w:val="21"/>
              </w:rPr>
            </w:pPr>
          </w:p>
        </w:tc>
        <w:tc>
          <w:tcPr>
            <w:tcW w:w="2775" w:type="dxa"/>
            <w:tcBorders>
              <w:top w:val="nil"/>
              <w:left w:val="nil"/>
              <w:bottom w:val="single" w:sz="6" w:space="0" w:color="000000"/>
              <w:right w:val="single" w:sz="6" w:space="0" w:color="000000"/>
            </w:tcBorders>
            <w:shd w:val="clear" w:color="auto" w:fill="auto"/>
            <w:vAlign w:val="center"/>
            <w:hideMark/>
          </w:tcPr>
          <w:p w14:paraId="323BAC40"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 w:val="23"/>
                <w:szCs w:val="23"/>
              </w:rPr>
              <w:t>校长奖学金</w:t>
            </w:r>
          </w:p>
        </w:tc>
        <w:tc>
          <w:tcPr>
            <w:tcW w:w="2865" w:type="dxa"/>
            <w:gridSpan w:val="2"/>
            <w:tcBorders>
              <w:top w:val="nil"/>
              <w:left w:val="nil"/>
              <w:bottom w:val="single" w:sz="6" w:space="0" w:color="000000"/>
              <w:right w:val="single" w:sz="6" w:space="0" w:color="000000"/>
            </w:tcBorders>
            <w:shd w:val="clear" w:color="auto" w:fill="auto"/>
            <w:vAlign w:val="center"/>
            <w:hideMark/>
          </w:tcPr>
          <w:p w14:paraId="364BF183"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 w:val="23"/>
                <w:szCs w:val="23"/>
              </w:rPr>
              <w:t>授奖额度（万元</w:t>
            </w:r>
            <w:r w:rsidRPr="00E03E9A">
              <w:rPr>
                <w:rFonts w:ascii="宋体" w:eastAsia="宋体" w:hAnsi="宋体" w:cs="宋体" w:hint="eastAsia"/>
                <w:color w:val="000000"/>
                <w:kern w:val="0"/>
                <w:szCs w:val="21"/>
              </w:rPr>
              <w:t>/</w:t>
            </w:r>
            <w:r w:rsidRPr="00E03E9A">
              <w:rPr>
                <w:rFonts w:ascii="宋体" w:eastAsia="宋体" w:hAnsi="宋体" w:cs="宋体" w:hint="eastAsia"/>
                <w:color w:val="000000"/>
                <w:kern w:val="0"/>
                <w:sz w:val="23"/>
                <w:szCs w:val="23"/>
              </w:rPr>
              <w:t>人）</w:t>
            </w:r>
          </w:p>
        </w:tc>
        <w:tc>
          <w:tcPr>
            <w:tcW w:w="1305" w:type="dxa"/>
            <w:tcBorders>
              <w:top w:val="nil"/>
              <w:left w:val="nil"/>
              <w:bottom w:val="single" w:sz="6" w:space="0" w:color="000000"/>
              <w:right w:val="single" w:sz="6" w:space="0" w:color="000000"/>
            </w:tcBorders>
            <w:shd w:val="clear" w:color="auto" w:fill="auto"/>
            <w:vAlign w:val="center"/>
            <w:hideMark/>
          </w:tcPr>
          <w:p w14:paraId="1A7CF566"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Cs w:val="21"/>
              </w:rPr>
              <w:t>1</w:t>
            </w:r>
          </w:p>
        </w:tc>
      </w:tr>
      <w:tr w:rsidR="00E03E9A" w:rsidRPr="00E03E9A" w14:paraId="7DD6DE5D" w14:textId="77777777" w:rsidTr="00E03E9A">
        <w:trPr>
          <w:trHeight w:val="230"/>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776E5102" w14:textId="77777777" w:rsidR="00E03E9A" w:rsidRPr="00E03E9A" w:rsidRDefault="00E03E9A" w:rsidP="00E03E9A">
            <w:pPr>
              <w:widowControl/>
              <w:jc w:val="left"/>
              <w:rPr>
                <w:rFonts w:ascii="宋体" w:eastAsia="宋体" w:hAnsi="宋体" w:cs="宋体"/>
                <w:color w:val="000000"/>
                <w:kern w:val="0"/>
                <w:szCs w:val="21"/>
              </w:rPr>
            </w:pPr>
          </w:p>
        </w:tc>
        <w:tc>
          <w:tcPr>
            <w:tcW w:w="2775" w:type="dxa"/>
            <w:tcBorders>
              <w:top w:val="nil"/>
              <w:left w:val="nil"/>
              <w:bottom w:val="single" w:sz="6" w:space="0" w:color="000000"/>
              <w:right w:val="single" w:sz="6" w:space="0" w:color="000000"/>
            </w:tcBorders>
            <w:shd w:val="clear" w:color="auto" w:fill="auto"/>
            <w:vAlign w:val="center"/>
            <w:hideMark/>
          </w:tcPr>
          <w:p w14:paraId="5E26C23F"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 w:val="23"/>
                <w:szCs w:val="23"/>
              </w:rPr>
              <w:t>新生学业奖学金</w:t>
            </w:r>
          </w:p>
        </w:tc>
        <w:tc>
          <w:tcPr>
            <w:tcW w:w="1575" w:type="dxa"/>
            <w:tcBorders>
              <w:top w:val="nil"/>
              <w:left w:val="nil"/>
              <w:bottom w:val="single" w:sz="6" w:space="0" w:color="000000"/>
              <w:right w:val="single" w:sz="6" w:space="0" w:color="000000"/>
            </w:tcBorders>
            <w:shd w:val="clear" w:color="auto" w:fill="auto"/>
            <w:vAlign w:val="center"/>
            <w:hideMark/>
          </w:tcPr>
          <w:p w14:paraId="0FF6C2EE"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 w:val="23"/>
                <w:szCs w:val="23"/>
              </w:rPr>
              <w:t>覆盖面</w:t>
            </w:r>
            <w:r w:rsidRPr="00E03E9A">
              <w:rPr>
                <w:rFonts w:ascii="宋体" w:eastAsia="宋体" w:hAnsi="宋体" w:cs="宋体" w:hint="eastAsia"/>
                <w:color w:val="000000"/>
                <w:kern w:val="0"/>
                <w:szCs w:val="21"/>
              </w:rPr>
              <w:t>100%</w:t>
            </w:r>
          </w:p>
        </w:tc>
        <w:tc>
          <w:tcPr>
            <w:tcW w:w="1290" w:type="dxa"/>
            <w:tcBorders>
              <w:top w:val="nil"/>
              <w:left w:val="nil"/>
              <w:bottom w:val="single" w:sz="6" w:space="0" w:color="000000"/>
              <w:right w:val="single" w:sz="6" w:space="0" w:color="000000"/>
            </w:tcBorders>
            <w:shd w:val="clear" w:color="auto" w:fill="auto"/>
            <w:vAlign w:val="center"/>
            <w:hideMark/>
          </w:tcPr>
          <w:p w14:paraId="08A0E85A"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 w:val="23"/>
                <w:szCs w:val="23"/>
              </w:rPr>
              <w:t>额度</w:t>
            </w:r>
          </w:p>
        </w:tc>
        <w:tc>
          <w:tcPr>
            <w:tcW w:w="1305" w:type="dxa"/>
            <w:tcBorders>
              <w:top w:val="nil"/>
              <w:left w:val="nil"/>
              <w:bottom w:val="single" w:sz="6" w:space="0" w:color="000000"/>
              <w:right w:val="single" w:sz="6" w:space="0" w:color="000000"/>
            </w:tcBorders>
            <w:shd w:val="clear" w:color="auto" w:fill="auto"/>
            <w:vAlign w:val="center"/>
            <w:hideMark/>
          </w:tcPr>
          <w:p w14:paraId="1FFE678A"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Cs w:val="21"/>
              </w:rPr>
              <w:t>0.2 </w:t>
            </w:r>
            <w:r w:rsidRPr="00E03E9A">
              <w:rPr>
                <w:rFonts w:ascii="宋体" w:eastAsia="宋体" w:hAnsi="宋体" w:cs="宋体" w:hint="eastAsia"/>
                <w:color w:val="000000"/>
                <w:kern w:val="0"/>
                <w:sz w:val="23"/>
                <w:szCs w:val="23"/>
              </w:rPr>
              <w:t>万元</w:t>
            </w:r>
            <w:r w:rsidRPr="00E03E9A">
              <w:rPr>
                <w:rFonts w:ascii="宋体" w:eastAsia="宋体" w:hAnsi="宋体" w:cs="宋体" w:hint="eastAsia"/>
                <w:color w:val="000000"/>
                <w:kern w:val="0"/>
                <w:szCs w:val="21"/>
              </w:rPr>
              <w:t>/</w:t>
            </w:r>
            <w:r w:rsidRPr="00E03E9A">
              <w:rPr>
                <w:rFonts w:ascii="宋体" w:eastAsia="宋体" w:hAnsi="宋体" w:cs="宋体" w:hint="eastAsia"/>
                <w:color w:val="000000"/>
                <w:kern w:val="0"/>
                <w:sz w:val="23"/>
                <w:szCs w:val="23"/>
              </w:rPr>
              <w:t>人</w:t>
            </w:r>
          </w:p>
        </w:tc>
      </w:tr>
      <w:tr w:rsidR="00E03E9A" w:rsidRPr="00E03E9A" w14:paraId="11EE7F75" w14:textId="77777777" w:rsidTr="00E03E9A">
        <w:trPr>
          <w:trHeight w:val="230"/>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371D8FB2" w14:textId="77777777" w:rsidR="00E03E9A" w:rsidRPr="00E03E9A" w:rsidRDefault="00E03E9A" w:rsidP="00E03E9A">
            <w:pPr>
              <w:widowControl/>
              <w:jc w:val="left"/>
              <w:rPr>
                <w:rFonts w:ascii="宋体" w:eastAsia="宋体" w:hAnsi="宋体" w:cs="宋体"/>
                <w:color w:val="000000"/>
                <w:kern w:val="0"/>
                <w:szCs w:val="21"/>
              </w:rPr>
            </w:pPr>
          </w:p>
        </w:tc>
        <w:tc>
          <w:tcPr>
            <w:tcW w:w="2775" w:type="dxa"/>
            <w:vMerge w:val="restart"/>
            <w:tcBorders>
              <w:top w:val="nil"/>
              <w:left w:val="nil"/>
              <w:bottom w:val="single" w:sz="6" w:space="0" w:color="000000"/>
              <w:right w:val="single" w:sz="6" w:space="0" w:color="000000"/>
            </w:tcBorders>
            <w:shd w:val="clear" w:color="auto" w:fill="auto"/>
            <w:vAlign w:val="center"/>
            <w:hideMark/>
          </w:tcPr>
          <w:p w14:paraId="041E6786"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 w:val="23"/>
                <w:szCs w:val="23"/>
              </w:rPr>
              <w:t>优秀学业奖学金</w:t>
            </w:r>
          </w:p>
        </w:tc>
        <w:tc>
          <w:tcPr>
            <w:tcW w:w="1575" w:type="dxa"/>
            <w:tcBorders>
              <w:top w:val="nil"/>
              <w:left w:val="nil"/>
              <w:bottom w:val="single" w:sz="6" w:space="0" w:color="000000"/>
              <w:right w:val="single" w:sz="6" w:space="0" w:color="000000"/>
            </w:tcBorders>
            <w:shd w:val="clear" w:color="auto" w:fill="auto"/>
            <w:vAlign w:val="center"/>
            <w:hideMark/>
          </w:tcPr>
          <w:p w14:paraId="1D763A93" w14:textId="77777777" w:rsidR="00E03E9A" w:rsidRPr="00E03E9A" w:rsidRDefault="00E03E9A" w:rsidP="00E03E9A">
            <w:pPr>
              <w:widowControl/>
              <w:spacing w:line="330" w:lineRule="atLeast"/>
              <w:jc w:val="left"/>
              <w:rPr>
                <w:rFonts w:ascii="宋体" w:eastAsia="宋体" w:hAnsi="宋体" w:cs="宋体"/>
                <w:color w:val="000000"/>
                <w:kern w:val="0"/>
                <w:szCs w:val="21"/>
              </w:rPr>
            </w:pPr>
            <w:r w:rsidRPr="00E03E9A">
              <w:rPr>
                <w:rFonts w:ascii="宋体" w:eastAsia="宋体" w:hAnsi="宋体" w:cs="宋体" w:hint="eastAsia"/>
                <w:color w:val="000000"/>
                <w:kern w:val="0"/>
                <w:sz w:val="23"/>
                <w:szCs w:val="23"/>
              </w:rPr>
              <w:t>一等</w:t>
            </w:r>
            <w:r w:rsidRPr="00E03E9A">
              <w:rPr>
                <w:rFonts w:ascii="宋体" w:eastAsia="宋体" w:hAnsi="宋体" w:cs="宋体" w:hint="eastAsia"/>
                <w:color w:val="000000"/>
                <w:kern w:val="0"/>
                <w:szCs w:val="21"/>
              </w:rPr>
              <w:t> </w:t>
            </w:r>
            <w:r w:rsidRPr="00E03E9A">
              <w:rPr>
                <w:rFonts w:ascii="宋体" w:eastAsia="宋体" w:hAnsi="宋体" w:cs="宋体" w:hint="eastAsia"/>
                <w:color w:val="000000"/>
                <w:kern w:val="0"/>
                <w:sz w:val="23"/>
                <w:szCs w:val="23"/>
              </w:rPr>
              <w:t>覆盖面</w:t>
            </w:r>
            <w:r w:rsidRPr="00E03E9A">
              <w:rPr>
                <w:rFonts w:ascii="宋体" w:eastAsia="宋体" w:hAnsi="宋体" w:cs="宋体" w:hint="eastAsia"/>
                <w:color w:val="000000"/>
                <w:kern w:val="0"/>
                <w:szCs w:val="21"/>
              </w:rPr>
              <w:t>10%</w:t>
            </w:r>
          </w:p>
        </w:tc>
        <w:tc>
          <w:tcPr>
            <w:tcW w:w="1290" w:type="dxa"/>
            <w:tcBorders>
              <w:top w:val="nil"/>
              <w:left w:val="nil"/>
              <w:bottom w:val="single" w:sz="6" w:space="0" w:color="000000"/>
              <w:right w:val="single" w:sz="6" w:space="0" w:color="000000"/>
            </w:tcBorders>
            <w:shd w:val="clear" w:color="auto" w:fill="auto"/>
            <w:vAlign w:val="center"/>
            <w:hideMark/>
          </w:tcPr>
          <w:p w14:paraId="5BB1EA66"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 w:val="23"/>
                <w:szCs w:val="23"/>
              </w:rPr>
              <w:t>额度</w:t>
            </w:r>
          </w:p>
        </w:tc>
        <w:tc>
          <w:tcPr>
            <w:tcW w:w="1305" w:type="dxa"/>
            <w:tcBorders>
              <w:top w:val="nil"/>
              <w:left w:val="nil"/>
              <w:bottom w:val="single" w:sz="6" w:space="0" w:color="000000"/>
              <w:right w:val="single" w:sz="6" w:space="0" w:color="000000"/>
            </w:tcBorders>
            <w:shd w:val="clear" w:color="auto" w:fill="auto"/>
            <w:vAlign w:val="center"/>
            <w:hideMark/>
          </w:tcPr>
          <w:p w14:paraId="537A3274"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Cs w:val="21"/>
              </w:rPr>
              <w:t>1</w:t>
            </w:r>
            <w:r w:rsidRPr="00E03E9A">
              <w:rPr>
                <w:rFonts w:ascii="宋体" w:eastAsia="宋体" w:hAnsi="宋体" w:cs="宋体" w:hint="eastAsia"/>
                <w:color w:val="000000"/>
                <w:kern w:val="0"/>
                <w:sz w:val="23"/>
                <w:szCs w:val="23"/>
              </w:rPr>
              <w:t>万元</w:t>
            </w:r>
            <w:r w:rsidRPr="00E03E9A">
              <w:rPr>
                <w:rFonts w:ascii="宋体" w:eastAsia="宋体" w:hAnsi="宋体" w:cs="宋体" w:hint="eastAsia"/>
                <w:color w:val="000000"/>
                <w:kern w:val="0"/>
                <w:szCs w:val="21"/>
              </w:rPr>
              <w:t>/</w:t>
            </w:r>
            <w:r w:rsidRPr="00E03E9A">
              <w:rPr>
                <w:rFonts w:ascii="宋体" w:eastAsia="宋体" w:hAnsi="宋体" w:cs="宋体" w:hint="eastAsia"/>
                <w:color w:val="000000"/>
                <w:kern w:val="0"/>
                <w:sz w:val="23"/>
                <w:szCs w:val="23"/>
              </w:rPr>
              <w:t>人</w:t>
            </w:r>
          </w:p>
        </w:tc>
      </w:tr>
      <w:tr w:rsidR="00E03E9A" w:rsidRPr="00E03E9A" w14:paraId="15ED2247" w14:textId="77777777" w:rsidTr="00E03E9A">
        <w:trPr>
          <w:trHeight w:val="230"/>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059C73E3" w14:textId="77777777" w:rsidR="00E03E9A" w:rsidRPr="00E03E9A" w:rsidRDefault="00E03E9A" w:rsidP="00E03E9A">
            <w:pPr>
              <w:widowControl/>
              <w:jc w:val="left"/>
              <w:rPr>
                <w:rFonts w:ascii="宋体" w:eastAsia="宋体" w:hAnsi="宋体" w:cs="宋体"/>
                <w:color w:val="000000"/>
                <w:kern w:val="0"/>
                <w:szCs w:val="21"/>
              </w:rPr>
            </w:pPr>
          </w:p>
        </w:tc>
        <w:tc>
          <w:tcPr>
            <w:tcW w:w="0" w:type="auto"/>
            <w:vMerge/>
            <w:tcBorders>
              <w:top w:val="nil"/>
              <w:left w:val="nil"/>
              <w:bottom w:val="single" w:sz="6" w:space="0" w:color="000000"/>
              <w:right w:val="single" w:sz="6" w:space="0" w:color="000000"/>
            </w:tcBorders>
            <w:shd w:val="clear" w:color="auto" w:fill="auto"/>
            <w:vAlign w:val="center"/>
            <w:hideMark/>
          </w:tcPr>
          <w:p w14:paraId="5E1690C6" w14:textId="77777777" w:rsidR="00E03E9A" w:rsidRPr="00E03E9A" w:rsidRDefault="00E03E9A" w:rsidP="00E03E9A">
            <w:pPr>
              <w:widowControl/>
              <w:jc w:val="left"/>
              <w:rPr>
                <w:rFonts w:ascii="宋体" w:eastAsia="宋体" w:hAnsi="宋体" w:cs="宋体"/>
                <w:color w:val="000000"/>
                <w:kern w:val="0"/>
                <w:szCs w:val="21"/>
              </w:rPr>
            </w:pPr>
          </w:p>
        </w:tc>
        <w:tc>
          <w:tcPr>
            <w:tcW w:w="1575" w:type="dxa"/>
            <w:tcBorders>
              <w:top w:val="nil"/>
              <w:left w:val="nil"/>
              <w:bottom w:val="single" w:sz="6" w:space="0" w:color="000000"/>
              <w:right w:val="single" w:sz="6" w:space="0" w:color="000000"/>
            </w:tcBorders>
            <w:shd w:val="clear" w:color="auto" w:fill="auto"/>
            <w:vAlign w:val="center"/>
            <w:hideMark/>
          </w:tcPr>
          <w:p w14:paraId="22BCD672"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 w:val="23"/>
                <w:szCs w:val="23"/>
              </w:rPr>
              <w:t>二等</w:t>
            </w:r>
            <w:r w:rsidRPr="00E03E9A">
              <w:rPr>
                <w:rFonts w:ascii="宋体" w:eastAsia="宋体" w:hAnsi="宋体" w:cs="宋体" w:hint="eastAsia"/>
                <w:color w:val="000000"/>
                <w:kern w:val="0"/>
                <w:szCs w:val="21"/>
              </w:rPr>
              <w:t> </w:t>
            </w:r>
            <w:r w:rsidRPr="00E03E9A">
              <w:rPr>
                <w:rFonts w:ascii="宋体" w:eastAsia="宋体" w:hAnsi="宋体" w:cs="宋体" w:hint="eastAsia"/>
                <w:color w:val="000000"/>
                <w:kern w:val="0"/>
                <w:sz w:val="23"/>
                <w:szCs w:val="23"/>
              </w:rPr>
              <w:t>覆盖面</w:t>
            </w:r>
            <w:r w:rsidRPr="00E03E9A">
              <w:rPr>
                <w:rFonts w:ascii="宋体" w:eastAsia="宋体" w:hAnsi="宋体" w:cs="宋体" w:hint="eastAsia"/>
                <w:color w:val="000000"/>
                <w:kern w:val="0"/>
                <w:szCs w:val="21"/>
              </w:rPr>
              <w:t>20%</w:t>
            </w:r>
          </w:p>
        </w:tc>
        <w:tc>
          <w:tcPr>
            <w:tcW w:w="1290" w:type="dxa"/>
            <w:tcBorders>
              <w:top w:val="nil"/>
              <w:left w:val="nil"/>
              <w:bottom w:val="single" w:sz="6" w:space="0" w:color="000000"/>
              <w:right w:val="single" w:sz="6" w:space="0" w:color="000000"/>
            </w:tcBorders>
            <w:shd w:val="clear" w:color="auto" w:fill="auto"/>
            <w:vAlign w:val="center"/>
            <w:hideMark/>
          </w:tcPr>
          <w:p w14:paraId="417B9713"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 w:val="23"/>
                <w:szCs w:val="23"/>
              </w:rPr>
              <w:t>额度</w:t>
            </w:r>
          </w:p>
        </w:tc>
        <w:tc>
          <w:tcPr>
            <w:tcW w:w="1305" w:type="dxa"/>
            <w:tcBorders>
              <w:top w:val="nil"/>
              <w:left w:val="nil"/>
              <w:bottom w:val="single" w:sz="6" w:space="0" w:color="000000"/>
              <w:right w:val="single" w:sz="6" w:space="0" w:color="000000"/>
            </w:tcBorders>
            <w:shd w:val="clear" w:color="auto" w:fill="auto"/>
            <w:vAlign w:val="center"/>
            <w:hideMark/>
          </w:tcPr>
          <w:p w14:paraId="3D5F8E91"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Cs w:val="21"/>
              </w:rPr>
              <w:t>0.8 </w:t>
            </w:r>
            <w:r w:rsidRPr="00E03E9A">
              <w:rPr>
                <w:rFonts w:ascii="宋体" w:eastAsia="宋体" w:hAnsi="宋体" w:cs="宋体" w:hint="eastAsia"/>
                <w:color w:val="000000"/>
                <w:kern w:val="0"/>
                <w:sz w:val="23"/>
                <w:szCs w:val="23"/>
              </w:rPr>
              <w:t>万元</w:t>
            </w:r>
            <w:r w:rsidRPr="00E03E9A">
              <w:rPr>
                <w:rFonts w:ascii="宋体" w:eastAsia="宋体" w:hAnsi="宋体" w:cs="宋体" w:hint="eastAsia"/>
                <w:color w:val="000000"/>
                <w:kern w:val="0"/>
                <w:szCs w:val="21"/>
              </w:rPr>
              <w:t>/</w:t>
            </w:r>
            <w:r w:rsidRPr="00E03E9A">
              <w:rPr>
                <w:rFonts w:ascii="宋体" w:eastAsia="宋体" w:hAnsi="宋体" w:cs="宋体" w:hint="eastAsia"/>
                <w:color w:val="000000"/>
                <w:kern w:val="0"/>
                <w:sz w:val="23"/>
                <w:szCs w:val="23"/>
              </w:rPr>
              <w:t>人</w:t>
            </w:r>
          </w:p>
        </w:tc>
      </w:tr>
      <w:tr w:rsidR="00E03E9A" w:rsidRPr="00E03E9A" w14:paraId="6630DE25" w14:textId="77777777" w:rsidTr="00E03E9A">
        <w:trPr>
          <w:trHeight w:val="230"/>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4548A9DA" w14:textId="77777777" w:rsidR="00E03E9A" w:rsidRPr="00E03E9A" w:rsidRDefault="00E03E9A" w:rsidP="00E03E9A">
            <w:pPr>
              <w:widowControl/>
              <w:jc w:val="left"/>
              <w:rPr>
                <w:rFonts w:ascii="宋体" w:eastAsia="宋体" w:hAnsi="宋体" w:cs="宋体"/>
                <w:color w:val="000000"/>
                <w:kern w:val="0"/>
                <w:szCs w:val="21"/>
              </w:rPr>
            </w:pPr>
          </w:p>
        </w:tc>
        <w:tc>
          <w:tcPr>
            <w:tcW w:w="0" w:type="auto"/>
            <w:vMerge/>
            <w:tcBorders>
              <w:top w:val="nil"/>
              <w:left w:val="nil"/>
              <w:bottom w:val="single" w:sz="6" w:space="0" w:color="000000"/>
              <w:right w:val="single" w:sz="6" w:space="0" w:color="000000"/>
            </w:tcBorders>
            <w:shd w:val="clear" w:color="auto" w:fill="auto"/>
            <w:vAlign w:val="center"/>
            <w:hideMark/>
          </w:tcPr>
          <w:p w14:paraId="0FA8E28B" w14:textId="77777777" w:rsidR="00E03E9A" w:rsidRPr="00E03E9A" w:rsidRDefault="00E03E9A" w:rsidP="00E03E9A">
            <w:pPr>
              <w:widowControl/>
              <w:jc w:val="left"/>
              <w:rPr>
                <w:rFonts w:ascii="宋体" w:eastAsia="宋体" w:hAnsi="宋体" w:cs="宋体"/>
                <w:color w:val="000000"/>
                <w:kern w:val="0"/>
                <w:szCs w:val="21"/>
              </w:rPr>
            </w:pPr>
          </w:p>
        </w:tc>
        <w:tc>
          <w:tcPr>
            <w:tcW w:w="1575" w:type="dxa"/>
            <w:tcBorders>
              <w:top w:val="nil"/>
              <w:left w:val="nil"/>
              <w:bottom w:val="single" w:sz="6" w:space="0" w:color="000000"/>
              <w:right w:val="single" w:sz="6" w:space="0" w:color="000000"/>
            </w:tcBorders>
            <w:shd w:val="clear" w:color="auto" w:fill="auto"/>
            <w:vAlign w:val="center"/>
            <w:hideMark/>
          </w:tcPr>
          <w:p w14:paraId="5D07B9DF"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 w:val="23"/>
                <w:szCs w:val="23"/>
              </w:rPr>
              <w:t>三等</w:t>
            </w:r>
            <w:r w:rsidRPr="00E03E9A">
              <w:rPr>
                <w:rFonts w:ascii="宋体" w:eastAsia="宋体" w:hAnsi="宋体" w:cs="宋体" w:hint="eastAsia"/>
                <w:color w:val="000000"/>
                <w:kern w:val="0"/>
                <w:szCs w:val="21"/>
              </w:rPr>
              <w:t> </w:t>
            </w:r>
            <w:r w:rsidRPr="00E03E9A">
              <w:rPr>
                <w:rFonts w:ascii="宋体" w:eastAsia="宋体" w:hAnsi="宋体" w:cs="宋体" w:hint="eastAsia"/>
                <w:color w:val="000000"/>
                <w:kern w:val="0"/>
                <w:sz w:val="23"/>
                <w:szCs w:val="23"/>
              </w:rPr>
              <w:t>覆盖面</w:t>
            </w:r>
            <w:r w:rsidRPr="00E03E9A">
              <w:rPr>
                <w:rFonts w:ascii="宋体" w:eastAsia="宋体" w:hAnsi="宋体" w:cs="宋体" w:hint="eastAsia"/>
                <w:color w:val="000000"/>
                <w:kern w:val="0"/>
                <w:szCs w:val="21"/>
              </w:rPr>
              <w:t>40%</w:t>
            </w:r>
          </w:p>
        </w:tc>
        <w:tc>
          <w:tcPr>
            <w:tcW w:w="1290" w:type="dxa"/>
            <w:tcBorders>
              <w:top w:val="nil"/>
              <w:left w:val="nil"/>
              <w:bottom w:val="single" w:sz="6" w:space="0" w:color="000000"/>
              <w:right w:val="single" w:sz="6" w:space="0" w:color="000000"/>
            </w:tcBorders>
            <w:shd w:val="clear" w:color="auto" w:fill="auto"/>
            <w:vAlign w:val="center"/>
            <w:hideMark/>
          </w:tcPr>
          <w:p w14:paraId="0C7295E1"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 w:val="23"/>
                <w:szCs w:val="23"/>
              </w:rPr>
              <w:t>额度</w:t>
            </w:r>
          </w:p>
        </w:tc>
        <w:tc>
          <w:tcPr>
            <w:tcW w:w="1305" w:type="dxa"/>
            <w:tcBorders>
              <w:top w:val="nil"/>
              <w:left w:val="nil"/>
              <w:bottom w:val="single" w:sz="6" w:space="0" w:color="000000"/>
              <w:right w:val="single" w:sz="6" w:space="0" w:color="000000"/>
            </w:tcBorders>
            <w:shd w:val="clear" w:color="auto" w:fill="auto"/>
            <w:vAlign w:val="center"/>
            <w:hideMark/>
          </w:tcPr>
          <w:p w14:paraId="22EC8180"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Cs w:val="21"/>
              </w:rPr>
              <w:t>0.6</w:t>
            </w:r>
            <w:r w:rsidRPr="00E03E9A">
              <w:rPr>
                <w:rFonts w:ascii="宋体" w:eastAsia="宋体" w:hAnsi="宋体" w:cs="宋体" w:hint="eastAsia"/>
                <w:color w:val="000000"/>
                <w:kern w:val="0"/>
                <w:sz w:val="23"/>
                <w:szCs w:val="23"/>
              </w:rPr>
              <w:t>万元</w:t>
            </w:r>
            <w:r w:rsidRPr="00E03E9A">
              <w:rPr>
                <w:rFonts w:ascii="宋体" w:eastAsia="宋体" w:hAnsi="宋体" w:cs="宋体" w:hint="eastAsia"/>
                <w:color w:val="000000"/>
                <w:kern w:val="0"/>
                <w:szCs w:val="21"/>
              </w:rPr>
              <w:t>/</w:t>
            </w:r>
            <w:r w:rsidRPr="00E03E9A">
              <w:rPr>
                <w:rFonts w:ascii="宋体" w:eastAsia="宋体" w:hAnsi="宋体" w:cs="宋体" w:hint="eastAsia"/>
                <w:color w:val="000000"/>
                <w:kern w:val="0"/>
                <w:sz w:val="23"/>
                <w:szCs w:val="23"/>
              </w:rPr>
              <w:t>人</w:t>
            </w:r>
          </w:p>
        </w:tc>
      </w:tr>
      <w:tr w:rsidR="00E03E9A" w:rsidRPr="00E03E9A" w14:paraId="211B7D6C" w14:textId="77777777" w:rsidTr="00E03E9A">
        <w:trPr>
          <w:trHeight w:val="230"/>
        </w:trPr>
        <w:tc>
          <w:tcPr>
            <w:tcW w:w="1320" w:type="dxa"/>
            <w:tcBorders>
              <w:top w:val="nil"/>
              <w:left w:val="single" w:sz="6" w:space="0" w:color="000000"/>
              <w:bottom w:val="single" w:sz="6" w:space="0" w:color="000000"/>
              <w:right w:val="single" w:sz="6" w:space="0" w:color="000000"/>
            </w:tcBorders>
            <w:shd w:val="clear" w:color="auto" w:fill="auto"/>
            <w:vAlign w:val="center"/>
            <w:hideMark/>
          </w:tcPr>
          <w:p w14:paraId="7BC718B0" w14:textId="77777777" w:rsidR="00E03E9A" w:rsidRPr="00E03E9A" w:rsidRDefault="00E03E9A" w:rsidP="00E03E9A">
            <w:pPr>
              <w:widowControl/>
              <w:jc w:val="left"/>
              <w:rPr>
                <w:rFonts w:ascii="宋体" w:eastAsia="宋体" w:hAnsi="宋体" w:cs="宋体"/>
                <w:color w:val="000000"/>
                <w:kern w:val="0"/>
                <w:szCs w:val="21"/>
              </w:rPr>
            </w:pPr>
          </w:p>
        </w:tc>
        <w:tc>
          <w:tcPr>
            <w:tcW w:w="2775" w:type="dxa"/>
            <w:tcBorders>
              <w:top w:val="nil"/>
              <w:left w:val="nil"/>
              <w:bottom w:val="single" w:sz="6" w:space="0" w:color="000000"/>
              <w:right w:val="single" w:sz="6" w:space="0" w:color="000000"/>
            </w:tcBorders>
            <w:shd w:val="clear" w:color="auto" w:fill="auto"/>
            <w:vAlign w:val="center"/>
            <w:hideMark/>
          </w:tcPr>
          <w:p w14:paraId="200B23AE"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 w:val="23"/>
                <w:szCs w:val="23"/>
              </w:rPr>
              <w:t>助教、助管岗位</w:t>
            </w:r>
          </w:p>
        </w:tc>
        <w:tc>
          <w:tcPr>
            <w:tcW w:w="2865" w:type="dxa"/>
            <w:gridSpan w:val="2"/>
            <w:tcBorders>
              <w:top w:val="nil"/>
              <w:left w:val="nil"/>
              <w:bottom w:val="single" w:sz="6" w:space="0" w:color="000000"/>
              <w:right w:val="single" w:sz="6" w:space="0" w:color="000000"/>
            </w:tcBorders>
            <w:shd w:val="clear" w:color="auto" w:fill="auto"/>
            <w:vAlign w:val="center"/>
            <w:hideMark/>
          </w:tcPr>
          <w:p w14:paraId="66649AE8"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 w:val="23"/>
                <w:szCs w:val="23"/>
              </w:rPr>
              <w:t>覆盖面（</w:t>
            </w:r>
            <w:r w:rsidRPr="00E03E9A">
              <w:rPr>
                <w:rFonts w:ascii="宋体" w:eastAsia="宋体" w:hAnsi="宋体" w:cs="宋体" w:hint="eastAsia"/>
                <w:color w:val="000000"/>
                <w:kern w:val="0"/>
                <w:szCs w:val="21"/>
              </w:rPr>
              <w:t>%</w:t>
            </w:r>
            <w:r w:rsidRPr="00E03E9A">
              <w:rPr>
                <w:rFonts w:ascii="宋体" w:eastAsia="宋体" w:hAnsi="宋体" w:cs="宋体" w:hint="eastAsia"/>
                <w:color w:val="000000"/>
                <w:kern w:val="0"/>
                <w:sz w:val="23"/>
                <w:szCs w:val="23"/>
              </w:rPr>
              <w:t>）</w:t>
            </w:r>
          </w:p>
        </w:tc>
        <w:tc>
          <w:tcPr>
            <w:tcW w:w="1305" w:type="dxa"/>
            <w:tcBorders>
              <w:top w:val="nil"/>
              <w:left w:val="nil"/>
              <w:bottom w:val="single" w:sz="6" w:space="0" w:color="000000"/>
              <w:right w:val="single" w:sz="6" w:space="0" w:color="000000"/>
            </w:tcBorders>
            <w:shd w:val="clear" w:color="auto" w:fill="auto"/>
            <w:vAlign w:val="center"/>
            <w:hideMark/>
          </w:tcPr>
          <w:p w14:paraId="3C97A82C"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Cs w:val="21"/>
              </w:rPr>
              <w:t>30%</w:t>
            </w:r>
          </w:p>
        </w:tc>
      </w:tr>
      <w:tr w:rsidR="00E03E9A" w:rsidRPr="00E03E9A" w14:paraId="24D93CDB" w14:textId="77777777" w:rsidTr="00E03E9A">
        <w:trPr>
          <w:trHeight w:val="230"/>
        </w:trPr>
        <w:tc>
          <w:tcPr>
            <w:tcW w:w="1320" w:type="dxa"/>
            <w:tcBorders>
              <w:top w:val="nil"/>
              <w:left w:val="single" w:sz="6" w:space="0" w:color="000000"/>
              <w:bottom w:val="single" w:sz="6" w:space="0" w:color="000000"/>
              <w:right w:val="single" w:sz="6" w:space="0" w:color="000000"/>
            </w:tcBorders>
            <w:shd w:val="clear" w:color="auto" w:fill="auto"/>
            <w:vAlign w:val="center"/>
            <w:hideMark/>
          </w:tcPr>
          <w:p w14:paraId="36A75F1E" w14:textId="77777777" w:rsidR="00E03E9A" w:rsidRPr="00E03E9A" w:rsidRDefault="00E03E9A" w:rsidP="00E03E9A">
            <w:pPr>
              <w:widowControl/>
              <w:jc w:val="left"/>
              <w:rPr>
                <w:rFonts w:ascii="宋体" w:eastAsia="宋体" w:hAnsi="宋体" w:cs="宋体"/>
                <w:color w:val="000000"/>
                <w:kern w:val="0"/>
                <w:szCs w:val="21"/>
              </w:rPr>
            </w:pPr>
          </w:p>
        </w:tc>
        <w:tc>
          <w:tcPr>
            <w:tcW w:w="2775" w:type="dxa"/>
            <w:tcBorders>
              <w:top w:val="nil"/>
              <w:left w:val="nil"/>
              <w:bottom w:val="single" w:sz="6" w:space="0" w:color="000000"/>
              <w:right w:val="single" w:sz="6" w:space="0" w:color="000000"/>
            </w:tcBorders>
            <w:shd w:val="clear" w:color="auto" w:fill="auto"/>
            <w:vAlign w:val="center"/>
            <w:hideMark/>
          </w:tcPr>
          <w:p w14:paraId="4DF8D54B"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 w:val="23"/>
                <w:szCs w:val="23"/>
              </w:rPr>
              <w:t>学校科研津贴、导师助研津贴</w:t>
            </w:r>
          </w:p>
        </w:tc>
        <w:tc>
          <w:tcPr>
            <w:tcW w:w="2865" w:type="dxa"/>
            <w:gridSpan w:val="2"/>
            <w:tcBorders>
              <w:top w:val="nil"/>
              <w:left w:val="nil"/>
              <w:bottom w:val="single" w:sz="6" w:space="0" w:color="000000"/>
              <w:right w:val="single" w:sz="6" w:space="0" w:color="000000"/>
            </w:tcBorders>
            <w:shd w:val="clear" w:color="auto" w:fill="auto"/>
            <w:vAlign w:val="center"/>
            <w:hideMark/>
          </w:tcPr>
          <w:p w14:paraId="5E1B7E74"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 w:val="23"/>
                <w:szCs w:val="23"/>
              </w:rPr>
              <w:t>覆盖面（</w:t>
            </w:r>
            <w:r w:rsidRPr="00E03E9A">
              <w:rPr>
                <w:rFonts w:ascii="宋体" w:eastAsia="宋体" w:hAnsi="宋体" w:cs="宋体" w:hint="eastAsia"/>
                <w:color w:val="000000"/>
                <w:kern w:val="0"/>
                <w:szCs w:val="21"/>
              </w:rPr>
              <w:t>%</w:t>
            </w:r>
            <w:r w:rsidRPr="00E03E9A">
              <w:rPr>
                <w:rFonts w:ascii="宋体" w:eastAsia="宋体" w:hAnsi="宋体" w:cs="宋体" w:hint="eastAsia"/>
                <w:color w:val="000000"/>
                <w:kern w:val="0"/>
                <w:sz w:val="23"/>
                <w:szCs w:val="23"/>
              </w:rPr>
              <w:t>）</w:t>
            </w:r>
          </w:p>
        </w:tc>
        <w:tc>
          <w:tcPr>
            <w:tcW w:w="1305" w:type="dxa"/>
            <w:tcBorders>
              <w:top w:val="nil"/>
              <w:left w:val="nil"/>
              <w:bottom w:val="single" w:sz="6" w:space="0" w:color="000000"/>
              <w:right w:val="single" w:sz="6" w:space="0" w:color="000000"/>
            </w:tcBorders>
            <w:shd w:val="clear" w:color="auto" w:fill="auto"/>
            <w:vAlign w:val="center"/>
            <w:hideMark/>
          </w:tcPr>
          <w:p w14:paraId="5FCF0AAB" w14:textId="77777777" w:rsidR="00E03E9A" w:rsidRPr="00E03E9A" w:rsidRDefault="00E03E9A" w:rsidP="00E03E9A">
            <w:pPr>
              <w:widowControl/>
              <w:spacing w:line="330" w:lineRule="atLeast"/>
              <w:jc w:val="center"/>
              <w:rPr>
                <w:rFonts w:ascii="宋体" w:eastAsia="宋体" w:hAnsi="宋体" w:cs="宋体"/>
                <w:color w:val="000000"/>
                <w:kern w:val="0"/>
                <w:szCs w:val="21"/>
              </w:rPr>
            </w:pPr>
            <w:r w:rsidRPr="00E03E9A">
              <w:rPr>
                <w:rFonts w:ascii="宋体" w:eastAsia="宋体" w:hAnsi="宋体" w:cs="宋体" w:hint="eastAsia"/>
                <w:color w:val="000000"/>
                <w:kern w:val="0"/>
                <w:szCs w:val="21"/>
              </w:rPr>
              <w:t>100%</w:t>
            </w:r>
          </w:p>
        </w:tc>
      </w:tr>
    </w:tbl>
    <w:p w14:paraId="3D006544" w14:textId="77777777" w:rsidR="00E03E9A" w:rsidRPr="00E03E9A" w:rsidRDefault="00E03E9A" w:rsidP="00E03E9A">
      <w:pPr>
        <w:widowControl/>
        <w:spacing w:line="330" w:lineRule="atLeast"/>
        <w:jc w:val="left"/>
        <w:rPr>
          <w:rFonts w:ascii="宋体" w:eastAsia="宋体" w:hAnsi="宋体" w:cs="宋体"/>
          <w:color w:val="000000"/>
          <w:kern w:val="0"/>
          <w:szCs w:val="21"/>
        </w:rPr>
      </w:pPr>
      <w:r w:rsidRPr="00E03E9A">
        <w:rPr>
          <w:rFonts w:ascii="宋体" w:eastAsia="宋体" w:hAnsi="宋体" w:cs="宋体" w:hint="eastAsia"/>
          <w:color w:val="000000"/>
          <w:kern w:val="0"/>
          <w:szCs w:val="21"/>
        </w:rPr>
        <w:t> </w:t>
      </w:r>
    </w:p>
    <w:p w14:paraId="77656F85" w14:textId="77777777" w:rsidR="00E03E9A" w:rsidRPr="00E03E9A" w:rsidRDefault="00E03E9A" w:rsidP="00E03E9A">
      <w:pPr>
        <w:widowControl/>
        <w:spacing w:line="330" w:lineRule="atLeast"/>
        <w:jc w:val="left"/>
        <w:rPr>
          <w:rFonts w:ascii="宋体" w:eastAsia="宋体" w:hAnsi="宋体" w:cs="宋体"/>
          <w:color w:val="000000"/>
          <w:kern w:val="0"/>
          <w:szCs w:val="21"/>
        </w:rPr>
      </w:pPr>
      <w:r w:rsidRPr="00E03E9A">
        <w:rPr>
          <w:rFonts w:ascii="宋体" w:eastAsia="宋体" w:hAnsi="宋体" w:cs="宋体" w:hint="eastAsia"/>
          <w:color w:val="000000"/>
          <w:kern w:val="0"/>
          <w:sz w:val="24"/>
          <w:szCs w:val="24"/>
        </w:rPr>
        <w:lastRenderedPageBreak/>
        <w:t>备注：新生学业奖学金授予范围为具有博士学位授权资格的普通高校全日制本科生。国家奖学金、校长奖学金授予比例根据学校具体文件规定。各奖助内容以学校、学院文件规定为准。</w:t>
      </w:r>
    </w:p>
    <w:p w14:paraId="28F6370E" w14:textId="77777777" w:rsidR="00F34C28" w:rsidRPr="00E03E9A" w:rsidRDefault="00F34C28"/>
    <w:sectPr w:rsidR="00F34C28" w:rsidRPr="00E03E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18A26" w14:textId="77777777" w:rsidR="00CF088A" w:rsidRDefault="00CF088A" w:rsidP="00334170">
      <w:r>
        <w:separator/>
      </w:r>
    </w:p>
  </w:endnote>
  <w:endnote w:type="continuationSeparator" w:id="0">
    <w:p w14:paraId="452869C9" w14:textId="77777777" w:rsidR="00CF088A" w:rsidRDefault="00CF088A" w:rsidP="00334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99B2D8" w14:textId="77777777" w:rsidR="00CF088A" w:rsidRDefault="00CF088A" w:rsidP="00334170">
      <w:r>
        <w:separator/>
      </w:r>
    </w:p>
  </w:footnote>
  <w:footnote w:type="continuationSeparator" w:id="0">
    <w:p w14:paraId="42313CBD" w14:textId="77777777" w:rsidR="00CF088A" w:rsidRDefault="00CF088A" w:rsidP="00334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E45"/>
    <w:rsid w:val="000139DC"/>
    <w:rsid w:val="00334170"/>
    <w:rsid w:val="0056772E"/>
    <w:rsid w:val="007305E8"/>
    <w:rsid w:val="00AA1E45"/>
    <w:rsid w:val="00CF088A"/>
    <w:rsid w:val="00E03E9A"/>
    <w:rsid w:val="00E3435D"/>
    <w:rsid w:val="00F34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C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3E9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3341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34170"/>
    <w:rPr>
      <w:sz w:val="18"/>
      <w:szCs w:val="18"/>
    </w:rPr>
  </w:style>
  <w:style w:type="paragraph" w:styleId="a5">
    <w:name w:val="footer"/>
    <w:basedOn w:val="a"/>
    <w:link w:val="Char0"/>
    <w:uiPriority w:val="99"/>
    <w:unhideWhenUsed/>
    <w:rsid w:val="00334170"/>
    <w:pPr>
      <w:tabs>
        <w:tab w:val="center" w:pos="4153"/>
        <w:tab w:val="right" w:pos="8306"/>
      </w:tabs>
      <w:snapToGrid w:val="0"/>
      <w:jc w:val="left"/>
    </w:pPr>
    <w:rPr>
      <w:sz w:val="18"/>
      <w:szCs w:val="18"/>
    </w:rPr>
  </w:style>
  <w:style w:type="character" w:customStyle="1" w:styleId="Char0">
    <w:name w:val="页脚 Char"/>
    <w:basedOn w:val="a0"/>
    <w:link w:val="a5"/>
    <w:uiPriority w:val="99"/>
    <w:rsid w:val="0033417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3E9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3341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34170"/>
    <w:rPr>
      <w:sz w:val="18"/>
      <w:szCs w:val="18"/>
    </w:rPr>
  </w:style>
  <w:style w:type="paragraph" w:styleId="a5">
    <w:name w:val="footer"/>
    <w:basedOn w:val="a"/>
    <w:link w:val="Char0"/>
    <w:uiPriority w:val="99"/>
    <w:unhideWhenUsed/>
    <w:rsid w:val="00334170"/>
    <w:pPr>
      <w:tabs>
        <w:tab w:val="center" w:pos="4153"/>
        <w:tab w:val="right" w:pos="8306"/>
      </w:tabs>
      <w:snapToGrid w:val="0"/>
      <w:jc w:val="left"/>
    </w:pPr>
    <w:rPr>
      <w:sz w:val="18"/>
      <w:szCs w:val="18"/>
    </w:rPr>
  </w:style>
  <w:style w:type="character" w:customStyle="1" w:styleId="Char0">
    <w:name w:val="页脚 Char"/>
    <w:basedOn w:val="a0"/>
    <w:link w:val="a5"/>
    <w:uiPriority w:val="99"/>
    <w:rsid w:val="003341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3011">
      <w:bodyDiv w:val="1"/>
      <w:marLeft w:val="0"/>
      <w:marRight w:val="0"/>
      <w:marTop w:val="0"/>
      <w:marBottom w:val="0"/>
      <w:divBdr>
        <w:top w:val="none" w:sz="0" w:space="0" w:color="auto"/>
        <w:left w:val="none" w:sz="0" w:space="0" w:color="auto"/>
        <w:bottom w:val="none" w:sz="0" w:space="0" w:color="auto"/>
        <w:right w:val="none" w:sz="0" w:space="0" w:color="auto"/>
      </w:divBdr>
    </w:div>
    <w:div w:id="13835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6</cp:revision>
  <dcterms:created xsi:type="dcterms:W3CDTF">2019-02-28T01:05:00Z</dcterms:created>
  <dcterms:modified xsi:type="dcterms:W3CDTF">2019-02-28T01:34:00Z</dcterms:modified>
</cp:coreProperties>
</file>