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58" w:rsidRDefault="006C1658" w:rsidP="006C1658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2020</w:t>
      </w:r>
      <w:r>
        <w:rPr>
          <w:rFonts w:eastAsia="方正小标宋简体"/>
          <w:b/>
          <w:sz w:val="44"/>
          <w:szCs w:val="44"/>
        </w:rPr>
        <w:t>年硕士研究生入学考试自命题科目</w:t>
      </w:r>
    </w:p>
    <w:p w:rsidR="006C1658" w:rsidRDefault="006C1658" w:rsidP="006C1658">
      <w:pPr>
        <w:spacing w:line="560" w:lineRule="auto"/>
        <w:jc w:val="center"/>
        <w:rPr>
          <w:rFonts w:ascii="Times New Roman" w:eastAsia="Times New Roman" w:hAnsi="Times New Roman" w:cs="Times New Roman"/>
          <w:sz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W w:w="85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70"/>
        <w:gridCol w:w="2852"/>
      </w:tblGrid>
      <w:tr w:rsidR="00BD215C">
        <w:trPr>
          <w:trHeight w:val="520"/>
          <w:jc w:val="center"/>
        </w:trPr>
        <w:tc>
          <w:tcPr>
            <w:tcW w:w="5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15C" w:rsidRDefault="00FB3D4D">
            <w:pPr>
              <w:spacing w:after="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考试阶段：初试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15C" w:rsidRDefault="00FB3D4D">
            <w:pPr>
              <w:spacing w:after="100"/>
            </w:pPr>
            <w:r>
              <w:rPr>
                <w:rFonts w:ascii="宋体" w:eastAsia="宋体" w:hAnsi="宋体" w:cs="宋体"/>
                <w:sz w:val="28"/>
              </w:rPr>
              <w:t>科目满分值：</w:t>
            </w: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BD215C">
        <w:trPr>
          <w:trHeight w:val="520"/>
          <w:jc w:val="center"/>
        </w:trPr>
        <w:tc>
          <w:tcPr>
            <w:tcW w:w="5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15C" w:rsidRDefault="00FB3D4D">
            <w:pPr>
              <w:spacing w:after="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考试科目：概率论与数理统计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15C" w:rsidRDefault="00FB3D4D">
            <w:pPr>
              <w:spacing w:after="100"/>
            </w:pPr>
            <w:r>
              <w:rPr>
                <w:rFonts w:ascii="宋体" w:eastAsia="宋体" w:hAnsi="宋体" w:cs="宋体"/>
                <w:sz w:val="28"/>
              </w:rPr>
              <w:t>科目代码：</w:t>
            </w:r>
            <w:r>
              <w:rPr>
                <w:rFonts w:ascii="Times New Roman" w:eastAsia="Times New Roman" w:hAnsi="Times New Roman" w:cs="Times New Roman"/>
                <w:sz w:val="28"/>
              </w:rPr>
              <w:t>602</w:t>
            </w:r>
          </w:p>
        </w:tc>
      </w:tr>
      <w:tr w:rsidR="00BD215C">
        <w:trPr>
          <w:trHeight w:val="520"/>
          <w:jc w:val="center"/>
        </w:trPr>
        <w:tc>
          <w:tcPr>
            <w:tcW w:w="5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15C" w:rsidRDefault="00FB3D4D">
            <w:pPr>
              <w:spacing w:after="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考试方式：闭卷笔试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15C" w:rsidRDefault="00FB3D4D">
            <w:pPr>
              <w:spacing w:after="100"/>
            </w:pPr>
            <w:r>
              <w:rPr>
                <w:rFonts w:ascii="宋体" w:eastAsia="宋体" w:hAnsi="宋体" w:cs="宋体"/>
                <w:sz w:val="28"/>
              </w:rPr>
              <w:t>考试时长：</w:t>
            </w:r>
            <w:r>
              <w:rPr>
                <w:rFonts w:ascii="Times New Roman" w:eastAsia="Times New Roman" w:hAnsi="Times New Roman" w:cs="Times New Roman"/>
                <w:sz w:val="28"/>
              </w:rPr>
              <w:t>180</w:t>
            </w:r>
            <w:r>
              <w:rPr>
                <w:rFonts w:ascii="宋体" w:eastAsia="宋体" w:hAnsi="宋体" w:cs="宋体"/>
                <w:sz w:val="28"/>
              </w:rPr>
              <w:t>分钟</w:t>
            </w:r>
          </w:p>
        </w:tc>
      </w:tr>
    </w:tbl>
    <w:p w:rsidR="00BD215C" w:rsidRDefault="00FB3D4D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宋体" w:eastAsia="宋体" w:hAnsi="宋体" w:cs="宋体"/>
          <w:b/>
          <w:sz w:val="28"/>
        </w:rPr>
        <w:t>一、科目的总体要求</w:t>
      </w:r>
    </w:p>
    <w:p w:rsidR="00BD215C" w:rsidRDefault="00FB3D4D">
      <w:pPr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《概率论与数理统计》是我校统计学专业硕士研究生入学必考的基础课。考试目的是测试考生对概率论</w:t>
      </w:r>
      <w:r>
        <w:rPr>
          <w:rFonts w:ascii="宋体" w:eastAsia="宋体" w:hAnsi="宋体" w:cs="宋体" w:hint="eastAsia"/>
          <w:color w:val="000000"/>
          <w:sz w:val="28"/>
        </w:rPr>
        <w:t>、</w:t>
      </w:r>
      <w:r>
        <w:rPr>
          <w:rFonts w:ascii="宋体" w:eastAsia="宋体" w:hAnsi="宋体" w:cs="宋体"/>
          <w:color w:val="000000"/>
          <w:sz w:val="28"/>
        </w:rPr>
        <w:t>数理统计的基本概念、基本理论和基本方法的理解和掌握程度，检测考生运用概率论</w:t>
      </w:r>
      <w:r>
        <w:rPr>
          <w:rFonts w:ascii="宋体" w:eastAsia="宋体" w:hAnsi="宋体" w:cs="宋体" w:hint="eastAsia"/>
          <w:color w:val="000000"/>
          <w:sz w:val="28"/>
        </w:rPr>
        <w:t>、</w:t>
      </w:r>
      <w:r>
        <w:rPr>
          <w:rFonts w:ascii="宋体" w:eastAsia="宋体" w:hAnsi="宋体" w:cs="宋体"/>
          <w:color w:val="000000"/>
          <w:sz w:val="28"/>
        </w:rPr>
        <w:t>数理统计基本理论与方法解决实际问题的能力、创新意识和研究素质。</w:t>
      </w:r>
    </w:p>
    <w:p w:rsidR="00BD215C" w:rsidRDefault="00FB3D4D">
      <w:pPr>
        <w:spacing w:line="360" w:lineRule="auto"/>
        <w:ind w:firstLine="560"/>
        <w:rPr>
          <w:rFonts w:ascii="仿宋_GB2312" w:eastAsia="仿宋_GB2312" w:hAnsi="仿宋_GB2312" w:cs="仿宋_GB2312"/>
          <w:sz w:val="28"/>
        </w:rPr>
      </w:pPr>
      <w:r>
        <w:rPr>
          <w:rFonts w:ascii="宋体" w:eastAsia="宋体" w:hAnsi="宋体" w:cs="宋体"/>
          <w:color w:val="000000"/>
          <w:sz w:val="28"/>
        </w:rPr>
        <w:t>具体要求：</w:t>
      </w:r>
      <w:r>
        <w:rPr>
          <w:rFonts w:ascii="宋体" w:eastAsia="宋体" w:hAnsi="宋体" w:cs="宋体"/>
          <w:sz w:val="28"/>
        </w:rPr>
        <w:t>熟练掌握概率论中古典概型、条件概率的概念、性质和计算。熟练掌握随机变量（离散型、连续型）概念，性质和相关概率计算。掌握随机变量的数学期望、方差等数字特征的计算方法。</w:t>
      </w:r>
    </w:p>
    <w:p w:rsidR="00BD215C" w:rsidRDefault="00FB3D4D">
      <w:pPr>
        <w:spacing w:line="600" w:lineRule="auto"/>
        <w:ind w:firstLine="560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  <w:sz w:val="28"/>
        </w:rPr>
        <w:t>系统掌握数理统计中参数估计（点估计与区间估计）、假设检验、方差分析、回归分析等基本理论及计算；能准确运用概率论</w:t>
      </w:r>
      <w:r>
        <w:rPr>
          <w:rFonts w:ascii="宋体" w:eastAsia="宋体" w:hAnsi="宋体" w:cs="宋体" w:hint="eastAsia"/>
          <w:color w:val="000000"/>
          <w:sz w:val="28"/>
        </w:rPr>
        <w:t>、</w:t>
      </w:r>
      <w:r>
        <w:rPr>
          <w:rFonts w:ascii="宋体" w:eastAsia="宋体" w:hAnsi="宋体" w:cs="宋体"/>
          <w:color w:val="000000"/>
          <w:sz w:val="28"/>
        </w:rPr>
        <w:t>数理统计方法分析社会现象</w:t>
      </w:r>
      <w:r>
        <w:rPr>
          <w:rFonts w:ascii="宋体" w:eastAsia="宋体" w:hAnsi="宋体" w:cs="宋体" w:hint="eastAsia"/>
          <w:color w:val="000000"/>
          <w:sz w:val="28"/>
        </w:rPr>
        <w:t>、自然现象</w:t>
      </w:r>
      <w:r>
        <w:rPr>
          <w:rFonts w:ascii="宋体" w:eastAsia="宋体" w:hAnsi="宋体" w:cs="宋体"/>
          <w:color w:val="000000"/>
          <w:sz w:val="28"/>
        </w:rPr>
        <w:t>中的特定问题。</w:t>
      </w:r>
    </w:p>
    <w:p w:rsidR="00BD215C" w:rsidRDefault="00FB3D4D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宋体" w:eastAsia="宋体" w:hAnsi="宋体" w:cs="宋体"/>
          <w:b/>
          <w:sz w:val="28"/>
        </w:rPr>
        <w:t>二、考核内容与考核要求</w:t>
      </w:r>
    </w:p>
    <w:p w:rsidR="00BD215C" w:rsidRDefault="00FB3D4D">
      <w:pPr>
        <w:spacing w:line="360" w:lineRule="auto"/>
        <w:ind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考试科目：《概率论与数理统计》共包含两个部分的内容，概率论与数理统计，分值比例为</w:t>
      </w:r>
      <w:r>
        <w:rPr>
          <w:rFonts w:ascii="仿宋_GB2312" w:eastAsia="仿宋_GB2312" w:hAnsi="仿宋_GB2312" w:cs="仿宋_GB2312" w:hint="eastAsia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</w:rPr>
        <w:t>3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BD215C" w:rsidRDefault="00FB3D4D">
      <w:pPr>
        <w:pStyle w:val="a3"/>
        <w:numPr>
          <w:ilvl w:val="0"/>
          <w:numId w:val="1"/>
        </w:numPr>
        <w:spacing w:line="600" w:lineRule="auto"/>
        <w:ind w:firstLineChars="0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lastRenderedPageBreak/>
        <w:t>随机事件与概率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1</w:t>
      </w:r>
      <w:r>
        <w:rPr>
          <w:rFonts w:ascii="宋体" w:eastAsia="宋体" w:hAnsi="宋体" w:cs="宋体"/>
          <w:color w:val="000000"/>
          <w:sz w:val="28"/>
        </w:rPr>
        <w:t>、概率的定义、性质及计算。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、事件的独立性</w:t>
      </w:r>
      <w:r>
        <w:rPr>
          <w:rFonts w:ascii="宋体" w:eastAsia="宋体" w:hAnsi="宋体" w:cs="宋体" w:hint="eastAsia"/>
          <w:color w:val="000000"/>
          <w:sz w:val="28"/>
        </w:rPr>
        <w:t>概念、</w:t>
      </w:r>
      <w:r>
        <w:rPr>
          <w:rFonts w:ascii="宋体" w:eastAsia="宋体" w:hAnsi="宋体" w:cs="宋体"/>
          <w:color w:val="000000"/>
          <w:sz w:val="28"/>
        </w:rPr>
        <w:t>条件概率的</w:t>
      </w:r>
      <w:r>
        <w:rPr>
          <w:rFonts w:ascii="宋体" w:eastAsia="宋体" w:hAnsi="宋体" w:cs="宋体" w:hint="eastAsia"/>
          <w:color w:val="000000"/>
          <w:sz w:val="28"/>
        </w:rPr>
        <w:t>性质</w:t>
      </w:r>
      <w:r>
        <w:rPr>
          <w:rFonts w:ascii="宋体" w:eastAsia="宋体" w:hAnsi="宋体" w:cs="宋体"/>
          <w:color w:val="000000"/>
          <w:sz w:val="28"/>
        </w:rPr>
        <w:t>及计算。</w:t>
      </w:r>
    </w:p>
    <w:p w:rsidR="00BD215C" w:rsidRDefault="00FB3D4D">
      <w:pPr>
        <w:spacing w:line="600" w:lineRule="auto"/>
        <w:ind w:firstLine="538"/>
        <w:rPr>
          <w:rFonts w:ascii="宋体" w:eastAsia="宋体" w:hAnsi="宋体" w:cs="宋体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3</w:t>
      </w:r>
      <w:r>
        <w:rPr>
          <w:rFonts w:ascii="宋体" w:eastAsia="宋体" w:hAnsi="宋体" w:cs="宋体"/>
          <w:color w:val="000000"/>
          <w:sz w:val="28"/>
        </w:rPr>
        <w:t>、全概率公式</w:t>
      </w:r>
      <w:r>
        <w:rPr>
          <w:rFonts w:ascii="宋体" w:eastAsia="宋体" w:hAnsi="宋体" w:cs="宋体" w:hint="eastAsia"/>
          <w:color w:val="000000"/>
          <w:sz w:val="28"/>
        </w:rPr>
        <w:t>、</w:t>
      </w:r>
      <w:r>
        <w:rPr>
          <w:rFonts w:ascii="宋体" w:eastAsia="宋体" w:hAnsi="宋体" w:cs="宋体"/>
          <w:color w:val="000000"/>
          <w:sz w:val="28"/>
        </w:rPr>
        <w:t>贝叶斯公式</w:t>
      </w:r>
      <w:r>
        <w:rPr>
          <w:rFonts w:ascii="宋体" w:eastAsia="宋体" w:hAnsi="宋体" w:cs="宋体" w:hint="eastAsia"/>
          <w:color w:val="000000"/>
          <w:sz w:val="28"/>
        </w:rPr>
        <w:t>及其</w:t>
      </w:r>
      <w:r>
        <w:rPr>
          <w:rFonts w:ascii="宋体" w:eastAsia="宋体" w:hAnsi="宋体" w:cs="宋体" w:hint="eastAsia"/>
          <w:color w:val="000000"/>
          <w:sz w:val="28"/>
        </w:rPr>
        <w:t>应用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BD215C" w:rsidRDefault="00FB3D4D">
      <w:pPr>
        <w:spacing w:line="600" w:lineRule="auto"/>
        <w:ind w:firstLine="538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  <w:sz w:val="28"/>
        </w:rPr>
        <w:t>（二）随机变量及概率分布</w:t>
      </w:r>
    </w:p>
    <w:p w:rsidR="00BD215C" w:rsidRDefault="00FB3D4D">
      <w:pPr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1</w:t>
      </w:r>
      <w:r>
        <w:rPr>
          <w:rFonts w:ascii="宋体" w:eastAsia="宋体" w:hAnsi="宋体" w:cs="宋体"/>
          <w:color w:val="000000"/>
          <w:sz w:val="28"/>
        </w:rPr>
        <w:t>、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28"/>
        </w:rPr>
        <w:t>随机变量的分布律、概率密度函数、分布函数的概念、性质及概率计算。</w:t>
      </w:r>
    </w:p>
    <w:p w:rsidR="00BD215C" w:rsidRDefault="00FB3D4D">
      <w:pPr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、掌握二项分布、泊松分布、指数分布、均匀分布、正态分布、几何分布等几种常见的分布模型的性质、应用及相关计算。</w:t>
      </w:r>
    </w:p>
    <w:p w:rsidR="00BD215C" w:rsidRDefault="00FB3D4D">
      <w:pPr>
        <w:spacing w:line="600" w:lineRule="auto"/>
        <w:ind w:firstLine="538"/>
        <w:rPr>
          <w:rFonts w:ascii="宋体" w:eastAsia="宋体" w:hAnsi="宋体" w:cs="宋体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3</w:t>
      </w:r>
      <w:r>
        <w:rPr>
          <w:rFonts w:ascii="宋体" w:eastAsia="宋体" w:hAnsi="宋体" w:cs="宋体"/>
          <w:color w:val="000000"/>
          <w:sz w:val="28"/>
        </w:rPr>
        <w:t>、期望、方差、</w:t>
      </w:r>
      <w:proofErr w:type="gramStart"/>
      <w:r>
        <w:rPr>
          <w:rFonts w:ascii="宋体" w:eastAsia="宋体" w:hAnsi="宋体" w:cs="宋体"/>
          <w:color w:val="000000"/>
          <w:sz w:val="28"/>
        </w:rPr>
        <w:t>矩等几种</w:t>
      </w:r>
      <w:proofErr w:type="gramEnd"/>
      <w:r>
        <w:rPr>
          <w:rFonts w:ascii="宋体" w:eastAsia="宋体" w:hAnsi="宋体" w:cs="宋体"/>
          <w:color w:val="000000"/>
          <w:sz w:val="28"/>
        </w:rPr>
        <w:t>数字特征的概念、性质及计算。</w:t>
      </w:r>
    </w:p>
    <w:p w:rsidR="00BD215C" w:rsidRDefault="00FB3D4D">
      <w:pPr>
        <w:spacing w:line="600" w:lineRule="auto"/>
        <w:ind w:firstLine="538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 w:hint="eastAsia"/>
          <w:color w:val="000000"/>
          <w:sz w:val="28"/>
        </w:rPr>
        <w:t>4</w:t>
      </w:r>
      <w:r>
        <w:rPr>
          <w:rFonts w:ascii="宋体" w:eastAsia="宋体" w:hAnsi="宋体" w:cs="宋体" w:hint="eastAsia"/>
          <w:color w:val="000000"/>
          <w:sz w:val="28"/>
        </w:rPr>
        <w:t>、大数定理和中心极限定理的应用。</w:t>
      </w:r>
    </w:p>
    <w:p w:rsidR="00BD215C" w:rsidRDefault="00FB3D4D">
      <w:pPr>
        <w:spacing w:line="600" w:lineRule="auto"/>
        <w:ind w:firstLine="538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  <w:sz w:val="28"/>
        </w:rPr>
        <w:t>（三）统计量及其样本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1</w:t>
      </w:r>
      <w:r>
        <w:rPr>
          <w:rFonts w:ascii="宋体" w:eastAsia="宋体" w:hAnsi="宋体" w:cs="宋体"/>
          <w:color w:val="000000"/>
          <w:sz w:val="28"/>
        </w:rPr>
        <w:t>、统计量与抽样分布的概率和计算。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、三大分布（</w:t>
      </w:r>
      <w:r>
        <w:rPr>
          <w:noProof/>
        </w:rPr>
        <w:drawing>
          <wp:inline distT="0" distB="0" distL="114300" distR="114300">
            <wp:extent cx="209550" cy="228600"/>
            <wp:effectExtent l="0" t="0" r="0" b="0"/>
            <wp:docPr id="1" name="rectole000000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tole00000000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</w:rPr>
        <w:t>分布、</w:t>
      </w:r>
      <w:r>
        <w:rPr>
          <w:rFonts w:ascii="仿宋_GB2312" w:eastAsia="仿宋_GB2312" w:hAnsi="仿宋_GB2312" w:cs="仿宋_GB2312"/>
          <w:color w:val="000000"/>
          <w:sz w:val="28"/>
        </w:rPr>
        <w:t>t</w:t>
      </w:r>
      <w:r>
        <w:rPr>
          <w:rFonts w:ascii="宋体" w:eastAsia="宋体" w:hAnsi="宋体" w:cs="宋体"/>
          <w:color w:val="000000"/>
          <w:sz w:val="28"/>
        </w:rPr>
        <w:t>分布、</w:t>
      </w:r>
      <w:r>
        <w:rPr>
          <w:rFonts w:ascii="仿宋_GB2312" w:eastAsia="仿宋_GB2312" w:hAnsi="仿宋_GB2312" w:cs="仿宋_GB2312"/>
          <w:color w:val="000000"/>
          <w:sz w:val="28"/>
        </w:rPr>
        <w:t>F</w:t>
      </w:r>
      <w:r>
        <w:rPr>
          <w:rFonts w:ascii="宋体" w:eastAsia="宋体" w:hAnsi="宋体" w:cs="宋体"/>
          <w:color w:val="000000"/>
          <w:sz w:val="28"/>
        </w:rPr>
        <w:t>分布）的概念及性质。</w:t>
      </w:r>
    </w:p>
    <w:p w:rsidR="00BD215C" w:rsidRDefault="00FB3D4D">
      <w:pPr>
        <w:spacing w:line="600" w:lineRule="auto"/>
        <w:ind w:firstLine="538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  <w:sz w:val="28"/>
        </w:rPr>
        <w:t>（四）参数估计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1</w:t>
      </w:r>
      <w:r>
        <w:rPr>
          <w:rFonts w:ascii="宋体" w:eastAsia="宋体" w:hAnsi="宋体" w:cs="宋体"/>
          <w:color w:val="000000"/>
          <w:sz w:val="28"/>
        </w:rPr>
        <w:t>、点估计（矩法、极大似然法）。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、估计量优劣的评价标准。</w:t>
      </w:r>
    </w:p>
    <w:p w:rsidR="00BD215C" w:rsidRDefault="00FB3D4D">
      <w:pPr>
        <w:spacing w:line="600" w:lineRule="auto"/>
        <w:ind w:firstLine="538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3</w:t>
      </w:r>
      <w:r>
        <w:rPr>
          <w:rFonts w:ascii="宋体" w:eastAsia="宋体" w:hAnsi="宋体" w:cs="宋体"/>
          <w:color w:val="000000"/>
          <w:sz w:val="28"/>
        </w:rPr>
        <w:t>、区间估计。</w:t>
      </w:r>
    </w:p>
    <w:p w:rsidR="00BD215C" w:rsidRDefault="00FB3D4D">
      <w:pPr>
        <w:spacing w:line="600" w:lineRule="auto"/>
        <w:ind w:firstLine="538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  <w:sz w:val="28"/>
        </w:rPr>
        <w:lastRenderedPageBreak/>
        <w:t>（五）假设检验</w:t>
      </w:r>
    </w:p>
    <w:p w:rsidR="00BD215C" w:rsidRDefault="00FB3D4D">
      <w:pPr>
        <w:spacing w:line="600" w:lineRule="auto"/>
        <w:ind w:firstLine="551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1</w:t>
      </w:r>
      <w:r>
        <w:rPr>
          <w:rFonts w:ascii="宋体" w:eastAsia="宋体" w:hAnsi="宋体" w:cs="宋体"/>
          <w:color w:val="000000"/>
          <w:sz w:val="28"/>
        </w:rPr>
        <w:t>、假设检验的概念与步骤。</w:t>
      </w:r>
    </w:p>
    <w:p w:rsidR="00BD215C" w:rsidRDefault="00FB3D4D">
      <w:pPr>
        <w:spacing w:line="600" w:lineRule="auto"/>
        <w:ind w:firstLine="551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、正</w:t>
      </w:r>
      <w:proofErr w:type="gramStart"/>
      <w:r>
        <w:rPr>
          <w:rFonts w:ascii="宋体" w:eastAsia="宋体" w:hAnsi="宋体" w:cs="宋体"/>
          <w:color w:val="000000"/>
          <w:sz w:val="28"/>
        </w:rPr>
        <w:t>态总体</w:t>
      </w:r>
      <w:proofErr w:type="gramEnd"/>
      <w:r>
        <w:rPr>
          <w:rFonts w:ascii="宋体" w:eastAsia="宋体" w:hAnsi="宋体" w:cs="宋体"/>
          <w:color w:val="000000"/>
          <w:sz w:val="28"/>
        </w:rPr>
        <w:t>参数的假设检验。</w:t>
      </w:r>
    </w:p>
    <w:p w:rsidR="00BD215C" w:rsidRDefault="00FB3D4D">
      <w:pPr>
        <w:spacing w:line="600" w:lineRule="auto"/>
        <w:ind w:firstLine="538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  <w:sz w:val="28"/>
        </w:rPr>
        <w:t>（六）方差分析和回归分析</w:t>
      </w:r>
    </w:p>
    <w:p w:rsidR="00BD215C" w:rsidRDefault="00FB3D4D">
      <w:pPr>
        <w:spacing w:line="600" w:lineRule="auto"/>
        <w:ind w:firstLine="551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1</w:t>
      </w:r>
      <w:r>
        <w:rPr>
          <w:rFonts w:ascii="宋体" w:eastAsia="宋体" w:hAnsi="宋体" w:cs="宋体"/>
          <w:color w:val="000000"/>
          <w:sz w:val="28"/>
        </w:rPr>
        <w:t>、单因子方差分析。</w:t>
      </w:r>
    </w:p>
    <w:p w:rsidR="00BD215C" w:rsidRDefault="00FB3D4D">
      <w:pPr>
        <w:spacing w:line="600" w:lineRule="auto"/>
        <w:ind w:firstLine="551"/>
        <w:rPr>
          <w:rFonts w:ascii="宋体" w:eastAsia="宋体" w:hAnsi="宋体" w:cs="宋体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</w:t>
      </w:r>
      <w:r>
        <w:rPr>
          <w:rFonts w:ascii="宋体" w:eastAsia="宋体" w:hAnsi="宋体" w:cs="宋体"/>
          <w:color w:val="000000"/>
          <w:sz w:val="28"/>
        </w:rPr>
        <w:t>、一元线性回归</w:t>
      </w:r>
      <w:r>
        <w:rPr>
          <w:rFonts w:ascii="宋体" w:eastAsia="宋体" w:hAnsi="宋体" w:cs="宋体" w:hint="eastAsia"/>
          <w:color w:val="000000"/>
          <w:sz w:val="28"/>
        </w:rPr>
        <w:t>。</w:t>
      </w:r>
    </w:p>
    <w:p w:rsidR="00BD215C" w:rsidRDefault="00FB3D4D">
      <w:pPr>
        <w:spacing w:line="600" w:lineRule="auto"/>
        <w:ind w:firstLine="551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宋体" w:eastAsia="宋体" w:hAnsi="宋体" w:cs="宋体" w:hint="eastAsia"/>
          <w:color w:val="000000"/>
          <w:sz w:val="28"/>
        </w:rPr>
        <w:t>3</w:t>
      </w:r>
      <w:r>
        <w:rPr>
          <w:rFonts w:ascii="宋体" w:eastAsia="宋体" w:hAnsi="宋体" w:cs="宋体" w:hint="eastAsia"/>
          <w:color w:val="000000"/>
          <w:sz w:val="28"/>
        </w:rPr>
        <w:t>、</w:t>
      </w:r>
      <w:r>
        <w:rPr>
          <w:rFonts w:ascii="宋体" w:eastAsia="宋体" w:hAnsi="宋体" w:cs="宋体"/>
          <w:color w:val="000000"/>
          <w:sz w:val="28"/>
        </w:rPr>
        <w:t>多元线性回归。</w:t>
      </w:r>
    </w:p>
    <w:p w:rsidR="00BD215C" w:rsidRDefault="00FB3D4D">
      <w:pPr>
        <w:spacing w:line="600" w:lineRule="auto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宋体" w:eastAsia="宋体" w:hAnsi="宋体" w:cs="宋体"/>
          <w:b/>
          <w:sz w:val="28"/>
        </w:rPr>
        <w:t>三、题型结构</w:t>
      </w:r>
    </w:p>
    <w:p w:rsidR="00BD215C" w:rsidRDefault="00FB3D4D">
      <w:pPr>
        <w:spacing w:line="360" w:lineRule="auto"/>
        <w:ind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宋体" w:eastAsia="宋体" w:hAnsi="宋体" w:cs="宋体"/>
          <w:sz w:val="28"/>
        </w:rPr>
        <w:t>考试包含多种题型：简答题、计算题、案例分析题。</w:t>
      </w:r>
    </w:p>
    <w:p w:rsidR="00BD215C" w:rsidRDefault="00FB3D4D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宋体" w:eastAsia="宋体" w:hAnsi="宋体" w:cs="宋体"/>
          <w:b/>
          <w:sz w:val="28"/>
        </w:rPr>
        <w:t>四、其它要求</w:t>
      </w:r>
    </w:p>
    <w:p w:rsidR="00BD215C" w:rsidRDefault="00FB3D4D">
      <w:pPr>
        <w:spacing w:line="360" w:lineRule="auto"/>
        <w:ind w:firstLine="560"/>
        <w:rPr>
          <w:rFonts w:ascii="Times New Roman" w:eastAsia="Times New Roman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具体考试时间以《准考证》为准。</w:t>
      </w:r>
    </w:p>
    <w:p w:rsidR="00BD215C" w:rsidRDefault="00FB3D4D">
      <w:pPr>
        <w:spacing w:line="360" w:lineRule="auto"/>
        <w:ind w:firstLine="560"/>
        <w:rPr>
          <w:rFonts w:ascii="Times New Roman" w:eastAsia="Times New Roman" w:hAnsi="Times New Roman" w:cs="Times New Roman"/>
          <w:sz w:val="28"/>
        </w:rPr>
      </w:pPr>
      <w:r>
        <w:rPr>
          <w:rFonts w:ascii="宋体" w:eastAsia="宋体" w:hAnsi="宋体" w:cs="宋体"/>
          <w:sz w:val="28"/>
        </w:rPr>
        <w:t>考生可携带不具编程、可存储功能的普通计算器。</w:t>
      </w:r>
    </w:p>
    <w:sectPr w:rsidR="00BD215C" w:rsidSect="00BD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D4D" w:rsidRDefault="00FB3D4D" w:rsidP="006C1658">
      <w:r>
        <w:separator/>
      </w:r>
    </w:p>
  </w:endnote>
  <w:endnote w:type="continuationSeparator" w:id="0">
    <w:p w:rsidR="00FB3D4D" w:rsidRDefault="00FB3D4D" w:rsidP="006C1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D4D" w:rsidRDefault="00FB3D4D" w:rsidP="006C1658">
      <w:r>
        <w:separator/>
      </w:r>
    </w:p>
  </w:footnote>
  <w:footnote w:type="continuationSeparator" w:id="0">
    <w:p w:rsidR="00FB3D4D" w:rsidRDefault="00FB3D4D" w:rsidP="006C1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07E"/>
    <w:multiLevelType w:val="multilevel"/>
    <w:tmpl w:val="1623607E"/>
    <w:lvl w:ilvl="0">
      <w:start w:val="1"/>
      <w:numFmt w:val="japaneseCounting"/>
      <w:lvlText w:val="（%1）"/>
      <w:lvlJc w:val="left"/>
      <w:pPr>
        <w:ind w:left="1393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8" w:hanging="420"/>
      </w:pPr>
    </w:lvl>
    <w:lvl w:ilvl="2">
      <w:start w:val="1"/>
      <w:numFmt w:val="lowerRoman"/>
      <w:lvlText w:val="%3."/>
      <w:lvlJc w:val="right"/>
      <w:pPr>
        <w:ind w:left="1798" w:hanging="420"/>
      </w:pPr>
    </w:lvl>
    <w:lvl w:ilvl="3">
      <w:start w:val="1"/>
      <w:numFmt w:val="decimal"/>
      <w:lvlText w:val="%4."/>
      <w:lvlJc w:val="left"/>
      <w:pPr>
        <w:ind w:left="2218" w:hanging="420"/>
      </w:pPr>
    </w:lvl>
    <w:lvl w:ilvl="4">
      <w:start w:val="1"/>
      <w:numFmt w:val="lowerLetter"/>
      <w:lvlText w:val="%5)"/>
      <w:lvlJc w:val="left"/>
      <w:pPr>
        <w:ind w:left="2638" w:hanging="420"/>
      </w:pPr>
    </w:lvl>
    <w:lvl w:ilvl="5">
      <w:start w:val="1"/>
      <w:numFmt w:val="lowerRoman"/>
      <w:lvlText w:val="%6."/>
      <w:lvlJc w:val="right"/>
      <w:pPr>
        <w:ind w:left="3058" w:hanging="420"/>
      </w:pPr>
    </w:lvl>
    <w:lvl w:ilvl="6">
      <w:start w:val="1"/>
      <w:numFmt w:val="decimal"/>
      <w:lvlText w:val="%7."/>
      <w:lvlJc w:val="left"/>
      <w:pPr>
        <w:ind w:left="3478" w:hanging="420"/>
      </w:pPr>
    </w:lvl>
    <w:lvl w:ilvl="7">
      <w:start w:val="1"/>
      <w:numFmt w:val="lowerLetter"/>
      <w:lvlText w:val="%8)"/>
      <w:lvlJc w:val="left"/>
      <w:pPr>
        <w:ind w:left="3898" w:hanging="420"/>
      </w:pPr>
    </w:lvl>
    <w:lvl w:ilvl="8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1C79"/>
    <w:rsid w:val="00391EA3"/>
    <w:rsid w:val="004F53B1"/>
    <w:rsid w:val="006C1658"/>
    <w:rsid w:val="006E0F9D"/>
    <w:rsid w:val="00BD215C"/>
    <w:rsid w:val="00BF1D77"/>
    <w:rsid w:val="00F91C79"/>
    <w:rsid w:val="00FB3D4D"/>
    <w:rsid w:val="114A554F"/>
    <w:rsid w:val="1E582B07"/>
    <w:rsid w:val="6A623B05"/>
    <w:rsid w:val="7E71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5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C1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165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1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165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16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6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136</Words>
  <Characters>781</Characters>
  <Application>Microsoft Office Word</Application>
  <DocSecurity>0</DocSecurity>
  <Lines>6</Lines>
  <Paragraphs>1</Paragraphs>
  <ScaleCrop>false</ScaleCrop>
  <Company>user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2018-09-20T11:05:00Z</dcterms:created>
  <dcterms:modified xsi:type="dcterms:W3CDTF">2019-09-26T12:59:00Z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