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9D" w:rsidRDefault="0075589D">
      <w:pPr>
        <w:spacing w:line="240" w:lineRule="atLeast"/>
        <w:jc w:val="center"/>
        <w:rPr>
          <w:rFonts w:ascii="宋体" w:hAnsi="宋体"/>
          <w:b/>
          <w:sz w:val="32"/>
          <w:szCs w:val="32"/>
        </w:rPr>
      </w:pPr>
      <w:r>
        <w:rPr>
          <w:rFonts w:ascii="宋体" w:hAnsi="宋体" w:hint="eastAsia"/>
          <w:b/>
          <w:sz w:val="32"/>
          <w:szCs w:val="32"/>
        </w:rPr>
        <w:t>昆明理工大学</w:t>
      </w:r>
      <w:r w:rsidR="00543265">
        <w:rPr>
          <w:rFonts w:ascii="宋体" w:hAnsi="宋体"/>
          <w:b/>
          <w:sz w:val="32"/>
          <w:szCs w:val="32"/>
        </w:rPr>
        <w:t>20</w:t>
      </w:r>
      <w:r w:rsidR="00BB0BA1">
        <w:rPr>
          <w:rFonts w:ascii="宋体" w:hAnsi="宋体" w:hint="eastAsia"/>
          <w:b/>
          <w:sz w:val="32"/>
          <w:szCs w:val="32"/>
        </w:rPr>
        <w:t>1</w:t>
      </w:r>
      <w:r w:rsidR="00BB4E49">
        <w:rPr>
          <w:rFonts w:ascii="宋体" w:hAnsi="宋体" w:hint="eastAsia"/>
          <w:b/>
          <w:sz w:val="32"/>
          <w:szCs w:val="32"/>
        </w:rPr>
        <w:t>6</w:t>
      </w:r>
      <w:r>
        <w:rPr>
          <w:rFonts w:ascii="宋体" w:hAnsi="宋体" w:hint="eastAsia"/>
          <w:b/>
          <w:sz w:val="32"/>
          <w:szCs w:val="32"/>
        </w:rPr>
        <w:t>年硕士研究生招生入学考试试题(A卷)</w:t>
      </w:r>
    </w:p>
    <w:p w:rsidR="0075589D" w:rsidRDefault="0075589D">
      <w:pPr>
        <w:spacing w:line="240" w:lineRule="atLeast"/>
        <w:rPr>
          <w:rFonts w:eastAsia="黑体"/>
        </w:rPr>
      </w:pPr>
    </w:p>
    <w:p w:rsidR="0075589D" w:rsidRDefault="0075589D" w:rsidP="00D741FB">
      <w:pPr>
        <w:ind w:firstLineChars="200" w:firstLine="480"/>
        <w:rPr>
          <w:rFonts w:eastAsia="黑体"/>
          <w:sz w:val="24"/>
        </w:rPr>
      </w:pPr>
      <w:r>
        <w:rPr>
          <w:rFonts w:eastAsia="黑体" w:hint="eastAsia"/>
          <w:sz w:val="24"/>
        </w:rPr>
        <w:t>考试科目代码：</w:t>
      </w:r>
      <w:r>
        <w:rPr>
          <w:rFonts w:eastAsia="黑体" w:hint="eastAsia"/>
          <w:sz w:val="24"/>
        </w:rPr>
        <w:t xml:space="preserve">       </w:t>
      </w:r>
      <w:r w:rsidR="00705C4E">
        <w:rPr>
          <w:rFonts w:eastAsia="黑体" w:hint="eastAsia"/>
          <w:sz w:val="24"/>
        </w:rPr>
        <w:t>820</w:t>
      </w:r>
      <w:r>
        <w:rPr>
          <w:rFonts w:eastAsia="黑体" w:hint="eastAsia"/>
          <w:sz w:val="24"/>
        </w:rPr>
        <w:t xml:space="preserve">         </w:t>
      </w:r>
      <w:r>
        <w:rPr>
          <w:rFonts w:eastAsia="黑体" w:hint="eastAsia"/>
          <w:sz w:val="24"/>
        </w:rPr>
        <w:t>考试科目名称</w:t>
      </w:r>
      <w:r>
        <w:rPr>
          <w:rFonts w:eastAsia="黑体" w:hint="eastAsia"/>
          <w:sz w:val="24"/>
        </w:rPr>
        <w:t xml:space="preserve"> </w:t>
      </w:r>
      <w:r>
        <w:rPr>
          <w:rFonts w:eastAsia="黑体" w:hint="eastAsia"/>
          <w:sz w:val="24"/>
        </w:rPr>
        <w:t>：</w:t>
      </w:r>
      <w:r w:rsidR="00705C4E">
        <w:rPr>
          <w:rFonts w:eastAsia="黑体" w:hint="eastAsia"/>
          <w:sz w:val="24"/>
        </w:rPr>
        <w:t xml:space="preserve">     </w:t>
      </w:r>
      <w:r w:rsidR="00705C4E">
        <w:rPr>
          <w:rFonts w:eastAsia="黑体" w:hint="eastAsia"/>
          <w:sz w:val="24"/>
        </w:rPr>
        <w:t>电力系统分析</w:t>
      </w:r>
    </w:p>
    <w:p w:rsidR="001164B3" w:rsidRPr="001164B3" w:rsidRDefault="001164B3" w:rsidP="003B2489">
      <w:pPr>
        <w:rPr>
          <w:rFonts w:eastAsia="黑体"/>
          <w:sz w:val="18"/>
          <w:szCs w:val="18"/>
        </w:rPr>
      </w:pPr>
    </w:p>
    <w:p w:rsidR="0075589D" w:rsidRDefault="0075589D">
      <w:pPr>
        <w:spacing w:line="240" w:lineRule="atLeast"/>
        <w:jc w:val="center"/>
        <w:rPr>
          <w:rFonts w:ascii="黑体" w:eastAsia="黑体"/>
          <w:b/>
          <w:szCs w:val="28"/>
        </w:rPr>
      </w:pPr>
      <w:r>
        <w:rPr>
          <w:rFonts w:ascii="黑体" w:eastAsia="黑体" w:hint="eastAsia"/>
          <w:b/>
          <w:szCs w:val="28"/>
        </w:rPr>
        <w:t>考生答题须知</w:t>
      </w:r>
    </w:p>
    <w:p w:rsidR="0075589D" w:rsidRDefault="0075589D">
      <w:pPr>
        <w:numPr>
          <w:ilvl w:val="0"/>
          <w:numId w:val="1"/>
        </w:numPr>
        <w:ind w:left="357" w:hanging="357"/>
        <w:rPr>
          <w:rFonts w:ascii="宋体" w:hAnsi="宋体"/>
          <w:sz w:val="18"/>
        </w:rPr>
      </w:pPr>
      <w:r>
        <w:rPr>
          <w:rFonts w:ascii="宋体" w:hAnsi="宋体" w:hint="eastAsia"/>
          <w:sz w:val="18"/>
        </w:rPr>
        <w:t>所有题目（包括填空、选择、图表等类型题目）答题答案必须做在考点发给的答题纸上，做在本试题册上无效。请考生务必在答题纸上写清题号。</w:t>
      </w:r>
    </w:p>
    <w:p w:rsidR="0075589D" w:rsidRDefault="0075589D">
      <w:pPr>
        <w:numPr>
          <w:ilvl w:val="0"/>
          <w:numId w:val="1"/>
        </w:numPr>
        <w:ind w:left="357" w:hanging="357"/>
        <w:rPr>
          <w:rFonts w:ascii="宋体" w:hAnsi="宋体"/>
          <w:sz w:val="18"/>
        </w:rPr>
      </w:pPr>
      <w:r>
        <w:rPr>
          <w:rFonts w:ascii="宋体" w:hAnsi="宋体" w:hint="eastAsia"/>
          <w:sz w:val="18"/>
        </w:rPr>
        <w:t>评卷时不评阅本试题册，答题如有做在本试题册上而影响成绩的，后果由考生自己负责。</w:t>
      </w:r>
    </w:p>
    <w:p w:rsidR="0075589D" w:rsidRDefault="0075589D">
      <w:pPr>
        <w:numPr>
          <w:ilvl w:val="0"/>
          <w:numId w:val="1"/>
        </w:numPr>
        <w:ind w:left="357" w:hanging="357"/>
        <w:rPr>
          <w:rFonts w:ascii="宋体" w:hAnsi="宋体"/>
          <w:sz w:val="18"/>
        </w:rPr>
      </w:pPr>
      <w:r>
        <w:rPr>
          <w:rFonts w:ascii="宋体" w:hAnsi="宋体" w:hint="eastAsia"/>
          <w:sz w:val="18"/>
        </w:rPr>
        <w:t>答题时一律使用蓝、黑色墨水笔或圆珠笔作答（画图可用铅笔），用其它笔答题不给分。</w:t>
      </w:r>
    </w:p>
    <w:p w:rsidR="0075589D" w:rsidRDefault="0075589D">
      <w:pPr>
        <w:numPr>
          <w:ilvl w:val="0"/>
          <w:numId w:val="1"/>
        </w:numPr>
        <w:ind w:left="357" w:hanging="357"/>
        <w:rPr>
          <w:rFonts w:ascii="宋体" w:hAnsi="宋体"/>
          <w:sz w:val="18"/>
        </w:rPr>
      </w:pPr>
      <w:r>
        <w:rPr>
          <w:rFonts w:ascii="宋体" w:hAnsi="宋体" w:hint="eastAsia"/>
          <w:sz w:val="18"/>
        </w:rPr>
        <w:t>答题时不准使用涂改液等具有明显标记的涂改用品。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30"/>
      </w:tblGrid>
      <w:tr w:rsidR="0075589D">
        <w:trPr>
          <w:trHeight w:val="10419"/>
        </w:trPr>
        <w:tc>
          <w:tcPr>
            <w:tcW w:w="9030" w:type="dxa"/>
          </w:tcPr>
          <w:p w:rsidR="0075589D" w:rsidRDefault="00705C4E">
            <w:pPr>
              <w:spacing w:line="360" w:lineRule="auto"/>
              <w:rPr>
                <w:rFonts w:ascii="宋体"/>
              </w:rPr>
            </w:pPr>
            <w:r>
              <w:rPr>
                <w:rFonts w:ascii="宋体" w:hint="eastAsia"/>
              </w:rPr>
              <w:t>一．名词解释（每题2分，共10分）</w:t>
            </w:r>
          </w:p>
          <w:p w:rsidR="0075589D" w:rsidRDefault="00705C4E">
            <w:pPr>
              <w:spacing w:line="360" w:lineRule="auto"/>
              <w:rPr>
                <w:rFonts w:ascii="宋体"/>
              </w:rPr>
            </w:pPr>
            <w:r>
              <w:rPr>
                <w:rFonts w:ascii="宋体" w:hint="eastAsia"/>
              </w:rPr>
              <w:t>1.电晕现象 2.非标准变比 3.计算电抗 4.复合序网 5.水煤转换系数</w:t>
            </w:r>
          </w:p>
          <w:p w:rsidR="00705C4E" w:rsidRDefault="00705C4E">
            <w:pPr>
              <w:spacing w:line="360" w:lineRule="auto"/>
              <w:rPr>
                <w:rFonts w:ascii="宋体"/>
              </w:rPr>
            </w:pPr>
            <w:r>
              <w:rPr>
                <w:rFonts w:ascii="宋体" w:hint="eastAsia"/>
              </w:rPr>
              <w:t>二．问答题（共60分）</w:t>
            </w:r>
          </w:p>
          <w:p w:rsidR="00705C4E" w:rsidRDefault="00705C4E">
            <w:pPr>
              <w:spacing w:line="360" w:lineRule="auto"/>
              <w:rPr>
                <w:rFonts w:ascii="宋体"/>
              </w:rPr>
            </w:pPr>
            <w:r>
              <w:rPr>
                <w:rFonts w:ascii="宋体" w:hint="eastAsia"/>
              </w:rPr>
              <w:t>1.PQ分解法潮流计算利用了电力系统的哪些特征对修正方程进行简化？为什么在简化后仍不失计算精度？</w:t>
            </w:r>
            <w:r w:rsidR="00E74075">
              <w:rPr>
                <w:rFonts w:ascii="宋体" w:hint="eastAsia"/>
              </w:rPr>
              <w:t>（10分）</w:t>
            </w:r>
          </w:p>
          <w:p w:rsidR="00705C4E" w:rsidRDefault="00705C4E">
            <w:pPr>
              <w:spacing w:line="360" w:lineRule="auto"/>
              <w:rPr>
                <w:rFonts w:ascii="宋体"/>
              </w:rPr>
            </w:pPr>
            <w:r>
              <w:rPr>
                <w:rFonts w:ascii="宋体" w:hint="eastAsia"/>
              </w:rPr>
              <w:t>2.为什么两相断线故障可以类比于单相接地故障进行分析？</w:t>
            </w:r>
            <w:r w:rsidR="00904BE7">
              <w:rPr>
                <w:rFonts w:ascii="宋体" w:hint="eastAsia"/>
              </w:rPr>
              <w:t>（8分）</w:t>
            </w:r>
          </w:p>
          <w:p w:rsidR="00705C4E" w:rsidRDefault="00705C4E">
            <w:pPr>
              <w:spacing w:line="360" w:lineRule="auto"/>
              <w:rPr>
                <w:rFonts w:ascii="宋体"/>
              </w:rPr>
            </w:pPr>
            <w:r>
              <w:rPr>
                <w:rFonts w:ascii="宋体" w:hint="eastAsia"/>
              </w:rPr>
              <w:t>3.</w:t>
            </w:r>
            <w:r w:rsidR="00AA59AD">
              <w:rPr>
                <w:rFonts w:ascii="宋体" w:hint="eastAsia"/>
              </w:rPr>
              <w:t>为什么在电力系统无功功率电源不足的情况下不宜采用调整变压器分接头的方法进行调压？</w:t>
            </w:r>
            <w:r w:rsidR="00904BE7">
              <w:rPr>
                <w:rFonts w:ascii="宋体" w:hint="eastAsia"/>
              </w:rPr>
              <w:t>（8分）</w:t>
            </w:r>
          </w:p>
          <w:p w:rsidR="00AA59AD" w:rsidRDefault="00AA59AD">
            <w:pPr>
              <w:spacing w:line="360" w:lineRule="auto"/>
              <w:rPr>
                <w:rFonts w:ascii="宋体"/>
              </w:rPr>
            </w:pPr>
            <w:r>
              <w:rPr>
                <w:rFonts w:ascii="宋体" w:hint="eastAsia"/>
              </w:rPr>
              <w:t>4.为什么接地电流较大的35kV或10kV系统采用中性点经消弧线圈接地？</w:t>
            </w:r>
            <w:r w:rsidR="00904BE7">
              <w:rPr>
                <w:rFonts w:ascii="宋体" w:hint="eastAsia"/>
              </w:rPr>
              <w:t>（8分）</w:t>
            </w:r>
          </w:p>
          <w:p w:rsidR="00AA59AD" w:rsidRDefault="00AA59AD">
            <w:pPr>
              <w:spacing w:line="360" w:lineRule="auto"/>
              <w:rPr>
                <w:rFonts w:ascii="宋体"/>
              </w:rPr>
            </w:pPr>
            <w:r>
              <w:rPr>
                <w:rFonts w:ascii="宋体" w:hint="eastAsia"/>
              </w:rPr>
              <w:t>5.电力系统小干扰稳定分析有哪些基本步骤？</w:t>
            </w:r>
            <w:r w:rsidR="00904BE7">
              <w:rPr>
                <w:rFonts w:ascii="宋体" w:hint="eastAsia"/>
              </w:rPr>
              <w:t>（8分）</w:t>
            </w:r>
          </w:p>
          <w:p w:rsidR="00AA59AD" w:rsidRDefault="00AA59AD">
            <w:pPr>
              <w:spacing w:line="360" w:lineRule="auto"/>
              <w:rPr>
                <w:rFonts w:ascii="宋体"/>
              </w:rPr>
            </w:pPr>
            <w:r>
              <w:rPr>
                <w:rFonts w:ascii="宋体" w:hint="eastAsia"/>
              </w:rPr>
              <w:t>6.</w:t>
            </w:r>
            <w:r w:rsidR="00E74075">
              <w:rPr>
                <w:rFonts w:ascii="宋体" w:hint="eastAsia"/>
              </w:rPr>
              <w:t>绘图并结合图形说明判断单机无穷大系统暂态稳定性的等面积原则。（发电机采用经典二阶模型）（10分）</w:t>
            </w:r>
          </w:p>
          <w:p w:rsidR="00E74075" w:rsidRDefault="00E74075">
            <w:pPr>
              <w:spacing w:line="360" w:lineRule="auto"/>
              <w:rPr>
                <w:rFonts w:ascii="宋体"/>
              </w:rPr>
            </w:pPr>
            <w:r>
              <w:rPr>
                <w:rFonts w:ascii="宋体" w:hint="eastAsia"/>
              </w:rPr>
              <w:t>7.请解释在已知节点导纳阵的</w:t>
            </w:r>
            <w:r w:rsidR="00904BE7">
              <w:rPr>
                <w:rFonts w:ascii="宋体" w:hint="eastAsia"/>
              </w:rPr>
              <w:t>条件下用解方程法求取节点阻抗阵元素的原理。（8分）</w:t>
            </w:r>
          </w:p>
          <w:p w:rsidR="0075589D" w:rsidRDefault="00904BE7">
            <w:pPr>
              <w:spacing w:line="360" w:lineRule="auto"/>
              <w:rPr>
                <w:rFonts w:ascii="宋体"/>
              </w:rPr>
            </w:pPr>
            <w:r>
              <w:rPr>
                <w:rFonts w:ascii="宋体" w:hint="eastAsia"/>
              </w:rPr>
              <w:t>三．计算</w:t>
            </w:r>
            <w:r w:rsidR="002F3986">
              <w:rPr>
                <w:rFonts w:ascii="宋体" w:hint="eastAsia"/>
              </w:rPr>
              <w:t>证明</w:t>
            </w:r>
            <w:r>
              <w:rPr>
                <w:rFonts w:ascii="宋体" w:hint="eastAsia"/>
              </w:rPr>
              <w:t>题 （共80分）</w:t>
            </w:r>
          </w:p>
          <w:p w:rsidR="0075589D" w:rsidRDefault="009375DA">
            <w:pPr>
              <w:spacing w:line="360" w:lineRule="auto"/>
              <w:rPr>
                <w:rFonts w:ascii="宋体"/>
              </w:rPr>
            </w:pPr>
            <w:r>
              <w:rPr>
                <w:rFonts w:ascii="宋体" w:hint="eastAsia"/>
              </w:rPr>
              <w:t>1.用牛顿法解方程组</w:t>
            </w:r>
          </w:p>
          <w:p w:rsidR="009375DA" w:rsidRDefault="00435824">
            <w:pPr>
              <w:spacing w:line="360" w:lineRule="auto"/>
              <w:rPr>
                <w:rFonts w:ascii="宋体"/>
              </w:rPr>
            </w:pPr>
            <m:oMathPara>
              <m:oMath>
                <m:d>
                  <m:dPr>
                    <m:begChr m:val="{"/>
                    <m:endChr m:val=""/>
                    <m:ctrlPr>
                      <w:rPr>
                        <w:rFonts w:ascii="Cambria Math" w:hAnsi="Cambria Math"/>
                      </w:rPr>
                    </m:ctrlPr>
                  </m:dPr>
                  <m:e>
                    <m:eqArr>
                      <m:eqArrPr>
                        <m:ctrlPr>
                          <w:rPr>
                            <w:rFonts w:ascii="Cambria Math" w:hAnsi="Cambria Math"/>
                          </w:rPr>
                        </m:ctrlPr>
                      </m:eqArrPr>
                      <m:e>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2</m:t>
                            </m:r>
                          </m:sub>
                          <m:sup>
                            <m:r>
                              <m:rPr>
                                <m:sty m:val="p"/>
                              </m:rPr>
                              <w:rPr>
                                <w:rFonts w:ascii="Cambria Math" w:hAnsi="Cambria Math"/>
                              </w:rPr>
                              <m:t>2</m:t>
                            </m:r>
                          </m:sup>
                        </m:sSubSup>
                        <m:r>
                          <m:rPr>
                            <m:sty m:val="p"/>
                          </m:rPr>
                          <w:rPr>
                            <w:rFonts w:ascii="Cambria Math" w:hAnsi="Cambria Math"/>
                          </w:rPr>
                          <m:t>-1=0</m:t>
                        </m:r>
                      </m:e>
                      <m:e>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=0</m:t>
                        </m:r>
                      </m:e>
                    </m:eqArr>
                  </m:e>
                </m:d>
              </m:oMath>
            </m:oMathPara>
          </w:p>
          <w:p w:rsidR="0075589D" w:rsidRDefault="006F14E1">
            <w:pPr>
              <w:spacing w:line="360" w:lineRule="auto"/>
              <w:rPr>
                <w:rFonts w:ascii="宋体"/>
              </w:rPr>
            </w:pPr>
            <w:r>
              <w:rPr>
                <w:rFonts w:ascii="宋体" w:hint="eastAsia"/>
              </w:rPr>
              <w:t>取初值</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1(0)</m:t>
                  </m:r>
                </m:sub>
              </m:sSub>
              <m:r>
                <m:rPr>
                  <m:sty m:val="p"/>
                </m:rPr>
                <w:rPr>
                  <w:rFonts w:ascii="Cambria Math" w:hAnsi="Cambria Math"/>
                </w:rPr>
                <m:t>=0.8,</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d>
                    <m:dPr>
                      <m:ctrlPr>
                        <w:rPr>
                          <w:rFonts w:ascii="Cambria Math" w:hAnsi="Cambria Math"/>
                        </w:rPr>
                      </m:ctrlPr>
                    </m:dPr>
                    <m:e>
                      <m:r>
                        <m:rPr>
                          <m:sty m:val="p"/>
                        </m:rPr>
                        <w:rPr>
                          <w:rFonts w:ascii="Cambria Math" w:hAnsi="Cambria Math"/>
                        </w:rPr>
                        <m:t>0</m:t>
                      </m:r>
                    </m:e>
                  </m:d>
                </m:sub>
              </m:sSub>
              <m:r>
                <m:rPr>
                  <m:sty m:val="p"/>
                </m:rPr>
                <w:rPr>
                  <w:rFonts w:ascii="Cambria Math" w:hAnsi="Cambria Math"/>
                </w:rPr>
                <m:t>=0.6</m:t>
              </m:r>
            </m:oMath>
            <w:r>
              <w:rPr>
                <w:rFonts w:ascii="宋体" w:hint="eastAsia"/>
              </w:rPr>
              <w:t>，结果保留5位有效数字。（15分）</w:t>
            </w:r>
          </w:p>
          <w:p w:rsidR="00B70181" w:rsidRDefault="00B70181">
            <w:pPr>
              <w:spacing w:line="360" w:lineRule="auto"/>
              <w:rPr>
                <w:rFonts w:ascii="宋体"/>
              </w:rPr>
            </w:pPr>
          </w:p>
          <w:p w:rsidR="006F14E1" w:rsidRPr="00B70181" w:rsidRDefault="006F14E1">
            <w:pPr>
              <w:spacing w:line="360" w:lineRule="auto"/>
              <w:rPr>
                <w:rFonts w:ascii="宋体"/>
              </w:rPr>
            </w:pPr>
            <w:r>
              <w:rPr>
                <w:rFonts w:ascii="宋体" w:hint="eastAsia"/>
              </w:rPr>
              <w:t>2.三个电力系统联合运行如图1所示。</w:t>
            </w:r>
            <w:r w:rsidR="00B70181">
              <w:rPr>
                <w:rFonts w:ascii="宋体" w:hint="eastAsia"/>
              </w:rPr>
              <w:t>设三个系统的单位调节功率</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A</m:t>
                  </m:r>
                </m:sub>
              </m:sSub>
              <m:r>
                <m:rPr>
                  <m:sty m:val="p"/>
                </m:rPr>
                <w:rPr>
                  <w:rFonts w:ascii="Cambria Math" w:hAnsi="Cambria Math"/>
                </w:rPr>
                <m:t>=100</m:t>
              </m:r>
            </m:oMath>
            <w:r w:rsidR="00B70181">
              <w:rPr>
                <w:rFonts w:ascii="宋体" w:hint="eastAsia"/>
              </w:rPr>
              <w:t>MW/Hz，</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C</m:t>
                  </m:r>
                </m:sub>
              </m:sSub>
              <m:r>
                <m:rPr>
                  <m:sty m:val="p"/>
                </m:rPr>
                <w:rPr>
                  <w:rFonts w:ascii="Cambria Math" w:hAnsi="Cambria Math"/>
                </w:rPr>
                <m:t>=200</m:t>
              </m:r>
            </m:oMath>
            <w:r w:rsidR="00B70181">
              <w:rPr>
                <w:rFonts w:ascii="宋体" w:hint="eastAsia"/>
              </w:rPr>
              <w:t xml:space="preserve"> MW/Hz。设系统A中负荷增加100MW，系统B中发电厂二次调整增发50MW，试计算互联系统的频率变化量和联络线上的交换功率</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AB</m:t>
                  </m:r>
                </m:sub>
              </m:sSub>
              <m:r>
                <m:rPr>
                  <m:sty m:val="p"/>
                </m:rPr>
                <w:rPr>
                  <w:rFonts w:ascii="Cambria Math" w:hAnsi="Cambria Math"/>
                </w:rPr>
                <m:t>和</m:t>
              </m:r>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BC</m:t>
                  </m:r>
                </m:sub>
              </m:sSub>
            </m:oMath>
            <w:r w:rsidR="00B70181">
              <w:rPr>
                <w:rFonts w:ascii="宋体" w:hint="eastAsia"/>
              </w:rPr>
              <w:t>。</w:t>
            </w:r>
            <w:r w:rsidR="00BC4559">
              <w:rPr>
                <w:rFonts w:ascii="宋体" w:hint="eastAsia"/>
              </w:rPr>
              <w:t>（25分）</w:t>
            </w:r>
          </w:p>
          <w:p w:rsidR="00465242" w:rsidRDefault="00465242">
            <w:pPr>
              <w:spacing w:line="360" w:lineRule="auto"/>
              <w:rPr>
                <w:rFonts w:ascii="宋体"/>
              </w:rPr>
            </w:pPr>
          </w:p>
        </w:tc>
      </w:tr>
    </w:tbl>
    <w:p w:rsidR="008529A4" w:rsidRDefault="008529A4" w:rsidP="00465242">
      <w:pPr>
        <w:spacing w:line="240" w:lineRule="atLeast"/>
      </w:pPr>
    </w:p>
    <w:p w:rsidR="00A60857" w:rsidRPr="00E662B2" w:rsidRDefault="00A60857" w:rsidP="00A60857">
      <w:pPr>
        <w:spacing w:line="240" w:lineRule="atLeast"/>
        <w:jc w:val="center"/>
        <w:rPr>
          <w:rFonts w:ascii="宋体" w:hAnsi="宋体"/>
          <w:b/>
          <w:sz w:val="28"/>
          <w:szCs w:val="28"/>
        </w:rPr>
      </w:pPr>
      <w:r w:rsidRPr="00E662B2">
        <w:rPr>
          <w:rFonts w:ascii="宋体" w:hAnsi="宋体" w:hint="eastAsia"/>
          <w:b/>
          <w:sz w:val="28"/>
          <w:szCs w:val="28"/>
        </w:rPr>
        <w:lastRenderedPageBreak/>
        <w:t>昆明理工大学</w:t>
      </w:r>
      <w:r w:rsidRPr="00E662B2">
        <w:rPr>
          <w:rFonts w:ascii="宋体" w:hAnsi="宋体"/>
          <w:b/>
          <w:sz w:val="28"/>
          <w:szCs w:val="28"/>
        </w:rPr>
        <w:t>20</w:t>
      </w:r>
      <w:r w:rsidRPr="00E662B2">
        <w:rPr>
          <w:rFonts w:ascii="宋体" w:hAnsi="宋体" w:hint="eastAsia"/>
          <w:b/>
          <w:sz w:val="28"/>
          <w:szCs w:val="28"/>
        </w:rPr>
        <w:t>1</w:t>
      </w:r>
      <w:r w:rsidR="00BB4E49">
        <w:rPr>
          <w:rFonts w:ascii="宋体" w:hAnsi="宋体" w:hint="eastAsia"/>
          <w:b/>
          <w:sz w:val="28"/>
          <w:szCs w:val="28"/>
        </w:rPr>
        <w:t>6</w:t>
      </w:r>
      <w:r w:rsidRPr="00E662B2">
        <w:rPr>
          <w:rFonts w:ascii="宋体" w:hAnsi="宋体" w:hint="eastAsia"/>
          <w:b/>
          <w:sz w:val="28"/>
          <w:szCs w:val="28"/>
        </w:rPr>
        <w:t>年硕士研究生招生入学考试试题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30"/>
      </w:tblGrid>
      <w:tr w:rsidR="00A60857" w:rsidTr="00E662B2">
        <w:trPr>
          <w:trHeight w:val="13229"/>
        </w:trPr>
        <w:tc>
          <w:tcPr>
            <w:tcW w:w="9030" w:type="dxa"/>
          </w:tcPr>
          <w:p w:rsidR="00A60857" w:rsidRPr="00A60857" w:rsidRDefault="00435824" w:rsidP="00180085">
            <w:pPr>
              <w:spacing w:line="360" w:lineRule="auto"/>
              <w:rPr>
                <w:rFonts w:ascii="宋体"/>
              </w:rPr>
            </w:pPr>
            <w:r>
              <w:rPr>
                <w:rFonts w:ascii="宋体"/>
                <w:noProof/>
              </w:rPr>
              <w:pict>
                <v:group id="_x0000_s1037" style="position:absolute;left:0;text-align:left;margin-left:23.8pt;margin-top:12.15pt;width:313.5pt;height:48.75pt;z-index:251666432" coordorigin="2115,2295" coordsize="6270,975">
                  <v:oval id="_x0000_s1026" style="position:absolute;left:2115;top:2430;width:780;height:840">
                    <v:textbox>
                      <w:txbxContent>
                        <w:p w:rsidR="007B50B1" w:rsidRDefault="007B50B1">
                          <w:r>
                            <w:rPr>
                              <w:rFonts w:hint="eastAsia"/>
                            </w:rPr>
                            <w:t>A</w:t>
                          </w:r>
                          <w:r>
                            <w:rPr>
                              <w:rFonts w:hint="eastAsia"/>
                            </w:rPr>
                            <w:tab/>
                          </w:r>
                        </w:p>
                      </w:txbxContent>
                    </v:textbox>
                  </v:oval>
                  <v:group id="_x0000_s1030" style="position:absolute;left:2895;top:2850;width:1965;height:0" coordorigin="2895,2850" coordsize="1965,0">
                    <v:shapetype id="_x0000_t32" coordsize="21600,21600" o:spt="32" o:oned="t" path="m,l21600,21600e" filled="f">
                      <v:path arrowok="t" fillok="f" o:connecttype="none"/>
                      <o:lock v:ext="edit" shapetype="t"/>
                    </v:shapetype>
                    <v:shape id="_x0000_s1027" type="#_x0000_t32" style="position:absolute;left:2895;top:2850;width:1290;height:0" o:connectortype="straight">
                      <v:stroke endarrow="block"/>
                    </v:shape>
                    <v:shape id="_x0000_s1028" type="#_x0000_t32" style="position:absolute;left:4170;top:2850;width:690;height:0" o:connectortype="straight"/>
                  </v:group>
                  <v:oval id="_x0000_s1029" style="position:absolute;left:4860;top:2430;width:780;height:840">
                    <v:textbox>
                      <w:txbxContent>
                        <w:p w:rsidR="007B50B1" w:rsidRDefault="007B50B1">
                          <w:r>
                            <w:rPr>
                              <w:rFonts w:hint="eastAsia"/>
                            </w:rPr>
                            <w:t>B</w:t>
                          </w:r>
                        </w:p>
                      </w:txbxContent>
                    </v:textbox>
                  </v:oval>
                  <v:group id="_x0000_s1031" style="position:absolute;left:5640;top:2850;width:1965;height:0" coordorigin="2895,2850" coordsize="1965,0">
                    <v:shape id="_x0000_s1032" type="#_x0000_t32" style="position:absolute;left:2895;top:2850;width:1290;height:0" o:connectortype="straight">
                      <v:stroke endarrow="block"/>
                    </v:shape>
                    <v:shape id="_x0000_s1033" type="#_x0000_t32" style="position:absolute;left:4170;top:2850;width:690;height:0" o:connectortype="straight"/>
                  </v:group>
                  <v:oval id="_x0000_s1034" style="position:absolute;left:7605;top:2430;width:780;height:840">
                    <v:textbox>
                      <w:txbxContent>
                        <w:p w:rsidR="007B50B1" w:rsidRDefault="007B50B1">
                          <w:r>
                            <w:rPr>
                              <w:rFonts w:hint="eastAsia"/>
                            </w:rPr>
                            <w:t>C</w:t>
                          </w:r>
                        </w:p>
                      </w:txbxContent>
                    </v:textbox>
                  </v:oval>
                  <v:rect id="_x0000_s1035" style="position:absolute;left:3180;top:2295;width:1140;height:420" stroked="f">
                    <v:textbox>
                      <w:txbxContent>
                        <w:p w:rsidR="007B50B1" w:rsidRPr="00F07157" w:rsidRDefault="007B50B1">
                          <w:pPr>
                            <w:rPr>
                              <w:sz w:val="18"/>
                              <w:vertAlign w:val="subscript"/>
                            </w:rPr>
                          </w:pPr>
                          <w:r>
                            <w:rPr>
                              <w:rFonts w:ascii="宋体" w:hAnsi="宋体" w:hint="eastAsia"/>
                            </w:rPr>
                            <w:t>Δ</w:t>
                          </w:r>
                          <w:r>
                            <w:rPr>
                              <w:rFonts w:hint="eastAsia"/>
                            </w:rPr>
                            <w:t>P</w:t>
                          </w:r>
                          <w:r w:rsidR="00F07157">
                            <w:rPr>
                              <w:rFonts w:hint="eastAsia"/>
                              <w:sz w:val="18"/>
                              <w:vertAlign w:val="subscript"/>
                            </w:rPr>
                            <w:t>AB</w:t>
                          </w:r>
                        </w:p>
                      </w:txbxContent>
                    </v:textbox>
                  </v:rect>
                  <v:rect id="_x0000_s1036" style="position:absolute;left:6075;top:2295;width:1140;height:420" stroked="f">
                    <v:textbox>
                      <w:txbxContent>
                        <w:p w:rsidR="00F07157" w:rsidRPr="00F07157" w:rsidRDefault="00F07157" w:rsidP="00F07157">
                          <w:pPr>
                            <w:rPr>
                              <w:sz w:val="18"/>
                              <w:vertAlign w:val="subscript"/>
                            </w:rPr>
                          </w:pPr>
                          <w:r>
                            <w:rPr>
                              <w:rFonts w:ascii="宋体" w:hAnsi="宋体" w:hint="eastAsia"/>
                            </w:rPr>
                            <w:t>Δ</w:t>
                          </w:r>
                          <w:r>
                            <w:rPr>
                              <w:rFonts w:hint="eastAsia"/>
                            </w:rPr>
                            <w:t>P</w:t>
                          </w:r>
                          <w:r>
                            <w:rPr>
                              <w:rFonts w:hint="eastAsia"/>
                              <w:sz w:val="18"/>
                              <w:vertAlign w:val="subscript"/>
                            </w:rPr>
                            <w:t>BC</w:t>
                          </w:r>
                        </w:p>
                      </w:txbxContent>
                    </v:textbox>
                  </v:rect>
                </v:group>
              </w:pict>
            </w:r>
          </w:p>
          <w:p w:rsidR="00A60857" w:rsidRDefault="00A60857" w:rsidP="00180085">
            <w:pPr>
              <w:spacing w:line="360" w:lineRule="auto"/>
              <w:rPr>
                <w:rFonts w:ascii="宋体"/>
              </w:rPr>
            </w:pPr>
          </w:p>
          <w:p w:rsidR="00A60857" w:rsidRDefault="00A60857" w:rsidP="00180085">
            <w:pPr>
              <w:spacing w:line="360" w:lineRule="auto"/>
              <w:rPr>
                <w:rFonts w:ascii="宋体"/>
              </w:rPr>
            </w:pPr>
          </w:p>
          <w:p w:rsidR="00F07157" w:rsidRDefault="00F07157" w:rsidP="00F07157">
            <w:pPr>
              <w:spacing w:line="360" w:lineRule="auto"/>
              <w:ind w:firstLineChars="1750" w:firstLine="3675"/>
              <w:rPr>
                <w:rFonts w:ascii="宋体"/>
              </w:rPr>
            </w:pPr>
            <w:r>
              <w:rPr>
                <w:rFonts w:ascii="宋体" w:hint="eastAsia"/>
              </w:rPr>
              <w:t>图1</w:t>
            </w:r>
          </w:p>
          <w:p w:rsidR="00F07157" w:rsidRDefault="00F07157" w:rsidP="00180085">
            <w:pPr>
              <w:spacing w:line="360" w:lineRule="auto"/>
              <w:rPr>
                <w:rFonts w:ascii="宋体"/>
              </w:rPr>
            </w:pPr>
          </w:p>
          <w:p w:rsidR="00F07157" w:rsidRDefault="00F07157" w:rsidP="00180085">
            <w:pPr>
              <w:spacing w:line="360" w:lineRule="auto"/>
              <w:rPr>
                <w:rFonts w:ascii="宋体"/>
              </w:rPr>
            </w:pPr>
            <w:r>
              <w:rPr>
                <w:rFonts w:ascii="宋体" w:hint="eastAsia"/>
              </w:rPr>
              <w:t>3.如图2所示的系统中，变压器中性点电抗</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p</m:t>
                  </m:r>
                </m:sub>
              </m:sSub>
              <m:r>
                <m:rPr>
                  <m:sty m:val="p"/>
                </m:rPr>
                <w:rPr>
                  <w:rFonts w:ascii="Cambria Math" w:hAnsi="Cambria Math"/>
                </w:rPr>
                <m:t xml:space="preserve">=46 </m:t>
              </m:r>
            </m:oMath>
            <w:r>
              <w:rPr>
                <w:rFonts w:ascii="宋体" w:hAnsi="宋体" w:hint="eastAsia"/>
              </w:rPr>
              <w:t>Ω</w:t>
            </w:r>
            <w:r>
              <w:rPr>
                <w:rFonts w:ascii="宋体" w:hint="eastAsia"/>
              </w:rPr>
              <w:t>,k点发生AC两相短路接地时，求故障点各相电流。</w:t>
            </w:r>
            <w:r w:rsidR="00BC4559">
              <w:rPr>
                <w:rFonts w:ascii="宋体" w:hint="eastAsia"/>
              </w:rPr>
              <w:t>（25分）</w:t>
            </w:r>
          </w:p>
          <w:p w:rsidR="00A60857" w:rsidRDefault="00435824" w:rsidP="00180085">
            <w:pPr>
              <w:spacing w:line="360" w:lineRule="auto"/>
              <w:rPr>
                <w:rFonts w:ascii="宋体"/>
              </w:rPr>
            </w:pPr>
            <w:r>
              <w:rPr>
                <w:rFonts w:ascii="宋体"/>
                <w:noProof/>
              </w:rPr>
              <w:pict>
                <v:group id="_x0000_s1076" style="position:absolute;left:0;text-align:left;margin-left:2.05pt;margin-top:-.15pt;width:322.5pt;height:157.5pt;z-index:251702272" coordorigin="1680,5325" coordsize="6450,3150">
                  <v:group id="_x0000_s1070" style="position:absolute;left:1800;top:5325;width:5265;height:3150" coordorigin="1800,5325" coordsize="5265,3150">
                    <v:group id="_x0000_s1067" style="position:absolute;left:1800;top:5970;width:4980;height:2505" coordorigin="1800,5970" coordsize="4980,2505">
                      <v:group id="_x0000_s1064" style="position:absolute;left:1800;top:5970;width:4980;height:2505" coordorigin="1800,5970" coordsize="4980,2505">
                        <v:group id="_x0000_s1062" style="position:absolute;left:1800;top:5970;width:2730;height:2505" coordorigin="1800,5970" coordsize="2730,2505">
                          <v:group id="_x0000_s1057" style="position:absolute;left:3285;top:5970;width:1245;height:2505" coordorigin="3285,5970" coordsize="1245,2505">
                            <v:group id="_x0000_s1049" style="position:absolute;left:3285;top:5970;width:1245;height:1620" coordorigin="3285,5970" coordsize="1245,1620">
                              <v:group id="_x0000_s1046" style="position:absolute;left:3285;top:5970;width:1245;height:690" coordorigin="3285,5970" coordsize="1245,690">
                                <v:oval id="_x0000_s1039" style="position:absolute;left:3285;top:5970;width:735;height:690"/>
                                <v:oval id="_x0000_s1040" style="position:absolute;left:3795;top:5970;width:735;height:690" fill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1" type="#_x0000_t5" style="position:absolute;left:3375;top:6105;width:420;height:330"/>
                                <v:group id="_x0000_s1045" style="position:absolute;left:4005;top:6107;width:480;height:463;rotation:1340518fd" coordorigin="2895,7095" coordsize="645,720">
                                  <v:shape id="_x0000_s1042" type="#_x0000_t32" style="position:absolute;left:3015;top:7095;width:165;height:420" o:connectortype="straight"/>
                                  <v:shape id="_x0000_s1043" type="#_x0000_t32" style="position:absolute;left:3180;top:7515;width:360;height:0" o:connectortype="straight"/>
                                  <v:shape id="_x0000_s1044" type="#_x0000_t32" style="position:absolute;left:2895;top:7515;width:285;height:300;flip:x" o:connectortype="straight"/>
                                </v:group>
                              </v:group>
                              <v:shape id="_x0000_s1047" type="#_x0000_t32" style="position:absolute;left:4196;top:6332;width:0;height:759" o:connectortype="straight"/>
                              <v:rect id="_x0000_s1048" style="position:absolute;left:4088;top:7091;width:187;height:499"/>
                            </v:group>
                            <v:shape id="_x0000_s1050" type="#_x0000_t32" style="position:absolute;left:4185;top:7590;width:12;height:600;flip:x" o:connectortype="straight"/>
                            <v:group id="_x0000_s1056" style="position:absolute;left:3995;top:8190;width:397;height:285" coordorigin="4133,9420" coordsize="817,360">
                              <v:shape id="_x0000_s1053" type="#_x0000_t32" style="position:absolute;left:4133;top:9420;width:817;height:0" o:connectortype="straight"/>
                              <v:shape id="_x0000_s1054" type="#_x0000_t32" style="position:absolute;left:4290;top:9585;width:540;height:0" o:connectortype="straight"/>
                              <v:shape id="_x0000_s1055" type="#_x0000_t32" style="position:absolute;left:4465;top:9780;width:200;height:0" o:connectortype="straight"/>
                            </v:group>
                          </v:group>
                          <v:group id="_x0000_s1060" style="position:absolute;left:1800;top:5970;width:735;height:690" coordorigin="1800,5880" coordsize="735,690">
                            <v:oval id="_x0000_s1038" style="position:absolute;left:1800;top:5880;width:735;height:690">
                              <v:textbox>
                                <w:txbxContent>
                                  <w:p w:rsidR="00A803BC" w:rsidRPr="00A803BC" w:rsidRDefault="00A803BC" w:rsidP="00A803BC"/>
                                </w:txbxContent>
                              </v:textbox>
                            </v:oval>
                            <v:shape id="_x0000_s1059" style="position:absolute;left:1950;top:6110;width:435;height:271" coordsize="435,271" path="m,88v22,65,45,131,75,157c105,271,163,264,180,245v17,-19,-20,-71,,-112c200,92,258,,300,v42,,110,97,135,133e" filled="f">
                              <v:path arrowok="t"/>
                            </v:shape>
                          </v:group>
                          <v:shape id="_x0000_s1061" type="#_x0000_t32" style="position:absolute;left:2535;top:6352;width:750;height:0" o:connectortype="straight"/>
                        </v:group>
                        <v:shape id="_x0000_s1063" type="#_x0000_t32" style="position:absolute;left:4530;top:6352;width:2250;height:0" o:connectortype="straight"/>
                      </v:group>
                      <v:shape id="_x0000_s1066" type="#_x0000_t32" style="position:absolute;left:6780;top:5970;width:0;height:765" o:connectortype="straigh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9" type="#_x0000_t34" style="position:absolute;left:6410;top:5770;width:1099;height:210;rotation:60;flip:x" o:connectortype="elbow" adj="10790,556971,-137678">
                      <v:stroke endarrow="block"/>
                    </v:shape>
                  </v:group>
                  <v:rect id="_x0000_s1071" style="position:absolute;left:1680;top:6987;width:1500;height:1200" stroked="f">
                    <v:textbox>
                      <w:txbxContent>
                        <w:p w:rsidR="0033100A" w:rsidRDefault="0033100A">
                          <w:r>
                            <w:rPr>
                              <w:rFonts w:hint="eastAsia"/>
                            </w:rPr>
                            <w:t>38.5MVA</w:t>
                          </w:r>
                        </w:p>
                        <w:p w:rsidR="0033100A" w:rsidRDefault="0033100A">
                          <w:r>
                            <w:rPr>
                              <w:rFonts w:hint="eastAsia"/>
                            </w:rPr>
                            <w:t>10.5kV</w:t>
                          </w:r>
                        </w:p>
                        <w:p w:rsidR="0033100A" w:rsidRPr="0033100A" w:rsidRDefault="00435824">
                          <w:pPr>
                            <w:rPr>
                              <w:oMath/>
                              <w:rFonts w:ascii="Cambria Math" w:hAnsi="Cambria Math"/>
                            </w:rPr>
                          </w:pPr>
                          <m:oMath>
                            <m:sSubSup>
                              <m:sSubSupPr>
                                <m:ctrlPr>
                                  <w:rPr>
                                    <w:rFonts w:ascii="Cambria Math" w:hAnsi="Cambria Math"/>
                                  </w:rPr>
                                </m:ctrlPr>
                              </m:sSubSupPr>
                              <m:e>
                                <m:r>
                                  <m:rPr>
                                    <m:sty m:val="p"/>
                                  </m:rPr>
                                  <w:rPr>
                                    <w:rFonts w:ascii="Cambria Math" w:hAnsi="Cambria Math" w:hint="eastAsia"/>
                                  </w:rPr>
                                  <m:t>x</m:t>
                                </m:r>
                              </m:e>
                              <m:sub>
                                <m:r>
                                  <m:rPr>
                                    <m:sty m:val="p"/>
                                  </m:rPr>
                                  <w:rPr>
                                    <w:rFonts w:ascii="Cambria Math" w:hAnsi="Cambria Math"/>
                                  </w:rPr>
                                  <m:t>d</m:t>
                                </m:r>
                              </m:sub>
                              <m:sup>
                                <m:r>
                                  <m:rPr>
                                    <m:sty m:val="p"/>
                                  </m:rPr>
                                  <w:rPr>
                                    <w:rFonts w:ascii="Cambria Math" w:hAnsi="Cambria Math"/>
                                  </w:rPr>
                                  <m:t>"</m:t>
                                </m:r>
                              </m:sup>
                            </m:sSubSup>
                          </m:oMath>
                          <w:r w:rsidR="0033100A">
                            <w:rPr>
                              <w:rFonts w:hint="eastAsia"/>
                            </w:rPr>
                            <w:t>=x</w:t>
                          </w:r>
                          <w:r w:rsidR="0033100A">
                            <w:rPr>
                              <w:rFonts w:hint="eastAsia"/>
                              <w:vertAlign w:val="subscript"/>
                            </w:rPr>
                            <w:t>2</w:t>
                          </w:r>
                          <w:r w:rsidR="0033100A">
                            <w:rPr>
                              <w:rFonts w:hint="eastAsia"/>
                            </w:rPr>
                            <w:t>=0.28</w:t>
                          </w:r>
                        </w:p>
                      </w:txbxContent>
                    </v:textbox>
                  </v:rect>
                  <v:rect id="_x0000_s1072" style="position:absolute;left:4465;top:6735;width:1500;height:1200" stroked="f">
                    <v:textbox>
                      <w:txbxContent>
                        <w:p w:rsidR="0033100A" w:rsidRDefault="0033100A" w:rsidP="0033100A">
                          <w:r>
                            <w:rPr>
                              <w:rFonts w:hint="eastAsia"/>
                            </w:rPr>
                            <w:t>40.5MVA</w:t>
                          </w:r>
                        </w:p>
                        <w:p w:rsidR="0033100A" w:rsidRDefault="0033100A" w:rsidP="0033100A">
                          <w:r>
                            <w:rPr>
                              <w:rFonts w:hint="eastAsia"/>
                            </w:rPr>
                            <w:t>U</w:t>
                          </w:r>
                          <w:r>
                            <w:rPr>
                              <w:rFonts w:hint="eastAsia"/>
                              <w:vertAlign w:val="subscript"/>
                            </w:rPr>
                            <w:t>k</w:t>
                          </w:r>
                          <w:r>
                            <w:rPr>
                              <w:rFonts w:hint="eastAsia"/>
                            </w:rPr>
                            <w:t>%=10.5</w:t>
                          </w:r>
                        </w:p>
                        <w:p w:rsidR="0033100A" w:rsidRPr="0033100A" w:rsidRDefault="0033100A" w:rsidP="0033100A">
                          <w:r>
                            <w:rPr>
                              <w:rFonts w:hint="eastAsia"/>
                            </w:rPr>
                            <w:t>10.5/115kV</w:t>
                          </w:r>
                        </w:p>
                      </w:txbxContent>
                    </v:textbox>
                  </v:rect>
                  <v:rect id="_x0000_s1073" style="position:absolute;left:7065;top:6145;width:1065;height:590" stroked="f">
                    <v:textbox>
                      <w:txbxContent>
                        <w:p w:rsidR="00FC1145" w:rsidRPr="00FC1145" w:rsidRDefault="00FC1145">
                          <w:pPr>
                            <w:rPr>
                              <w:vertAlign w:val="superscript"/>
                            </w:rPr>
                          </w:pPr>
                          <w:r>
                            <w:t>K</w:t>
                          </w:r>
                          <w:r>
                            <w:rPr>
                              <w:rFonts w:hint="eastAsia"/>
                              <w:vertAlign w:val="superscript"/>
                            </w:rPr>
                            <w:t>(1,1)</w:t>
                          </w:r>
                        </w:p>
                      </w:txbxContent>
                    </v:textbox>
                  </v:rect>
                  <v:rect id="_x0000_s1074" style="position:absolute;left:3546;top:7204;width:525;height:521" stroked="f">
                    <v:textbox>
                      <w:txbxContent>
                        <w:p w:rsidR="0010205A" w:rsidRPr="0010205A" w:rsidRDefault="0010205A" w:rsidP="0010205A">
                          <w:pPr>
                            <w:rPr>
                              <w:vertAlign w:val="subscript"/>
                            </w:rPr>
                          </w:pPr>
                          <w:r>
                            <w:rPr>
                              <w:rFonts w:hint="eastAsia"/>
                              <w:vertAlign w:val="superscript"/>
                            </w:rPr>
                            <w:t>X</w:t>
                          </w:r>
                          <w:r>
                            <w:rPr>
                              <w:rFonts w:hint="eastAsia"/>
                              <w:vertAlign w:val="subscript"/>
                            </w:rPr>
                            <w:t>P</w:t>
                          </w:r>
                        </w:p>
                      </w:txbxContent>
                    </v:textbox>
                  </v:rect>
                </v:group>
              </w:pict>
            </w:r>
          </w:p>
          <w:p w:rsidR="00A60857" w:rsidRDefault="00F07157" w:rsidP="00180085">
            <w:pPr>
              <w:spacing w:line="360" w:lineRule="auto"/>
              <w:rPr>
                <w:rFonts w:ascii="宋体"/>
              </w:rPr>
            </w:pPr>
            <w:r>
              <w:rPr>
                <w:rFonts w:ascii="宋体" w:hint="eastAsia"/>
              </w:rPr>
              <w:t xml:space="preserve"> </w:t>
            </w:r>
          </w:p>
          <w:p w:rsidR="00A60857" w:rsidRDefault="00A60857" w:rsidP="00180085">
            <w:pPr>
              <w:spacing w:line="360" w:lineRule="auto"/>
              <w:rPr>
                <w:rFonts w:ascii="宋体"/>
              </w:rPr>
            </w:pPr>
          </w:p>
          <w:p w:rsidR="00A60857" w:rsidRDefault="00A60857" w:rsidP="00180085">
            <w:pPr>
              <w:spacing w:line="360" w:lineRule="auto"/>
              <w:rPr>
                <w:rFonts w:ascii="宋体"/>
              </w:rPr>
            </w:pPr>
          </w:p>
          <w:p w:rsidR="00A60857" w:rsidRDefault="00A60857" w:rsidP="00180085">
            <w:pPr>
              <w:spacing w:line="360" w:lineRule="auto"/>
              <w:rPr>
                <w:rFonts w:ascii="宋体"/>
              </w:rPr>
            </w:pPr>
          </w:p>
          <w:p w:rsidR="00A60857" w:rsidRDefault="00A60857" w:rsidP="00180085">
            <w:pPr>
              <w:spacing w:line="360" w:lineRule="auto"/>
              <w:rPr>
                <w:rFonts w:ascii="宋体"/>
              </w:rPr>
            </w:pPr>
          </w:p>
          <w:p w:rsidR="00A60857" w:rsidRDefault="00A60857" w:rsidP="00180085">
            <w:pPr>
              <w:spacing w:line="360" w:lineRule="auto"/>
              <w:rPr>
                <w:rFonts w:ascii="宋体"/>
              </w:rPr>
            </w:pPr>
          </w:p>
          <w:p w:rsidR="00A60857" w:rsidRDefault="0010205A" w:rsidP="0010205A">
            <w:pPr>
              <w:spacing w:line="360" w:lineRule="auto"/>
              <w:ind w:firstLineChars="1100" w:firstLine="2310"/>
              <w:rPr>
                <w:rFonts w:ascii="宋体"/>
              </w:rPr>
            </w:pPr>
            <w:r>
              <w:rPr>
                <w:rFonts w:ascii="宋体" w:hint="eastAsia"/>
              </w:rPr>
              <w:t>图2</w:t>
            </w:r>
          </w:p>
          <w:p w:rsidR="00A60857" w:rsidRDefault="00A60857" w:rsidP="00180085">
            <w:pPr>
              <w:spacing w:line="360" w:lineRule="auto"/>
              <w:rPr>
                <w:rFonts w:ascii="宋体"/>
              </w:rPr>
            </w:pPr>
          </w:p>
          <w:p w:rsidR="00BC4559" w:rsidRPr="00BC4559" w:rsidRDefault="00BC4559" w:rsidP="00BC4559">
            <w:pPr>
              <w:rPr>
                <w:szCs w:val="21"/>
              </w:rPr>
            </w:pPr>
            <w:r>
              <w:rPr>
                <w:rFonts w:ascii="宋体" w:hint="eastAsia"/>
              </w:rPr>
              <w:t>4.</w:t>
            </w:r>
            <w:r>
              <w:rPr>
                <w:rFonts w:ascii="宋体" w:hAnsi="宋体" w:hint="eastAsia"/>
              </w:rPr>
              <w:t xml:space="preserve"> </w:t>
            </w:r>
            <w:r w:rsidRPr="00BC4559">
              <w:rPr>
                <w:rFonts w:ascii="宋体" w:hAnsi="宋体" w:hint="eastAsia"/>
                <w:szCs w:val="21"/>
              </w:rPr>
              <w:t>利用输电线路模型简单证明有功潮流方向与电压相角的关系，无功潮流方向与电压幅值的关系。</w:t>
            </w:r>
            <w:r>
              <w:rPr>
                <w:rFonts w:ascii="宋体" w:hint="eastAsia"/>
              </w:rPr>
              <w:t>（15分）</w:t>
            </w:r>
          </w:p>
          <w:p w:rsidR="00A60857" w:rsidRPr="00BC4559" w:rsidRDefault="00A60857" w:rsidP="00180085">
            <w:pPr>
              <w:spacing w:line="360" w:lineRule="auto"/>
              <w:rPr>
                <w:rFonts w:ascii="宋体"/>
              </w:rPr>
            </w:pPr>
          </w:p>
          <w:p w:rsidR="00A60857" w:rsidRDefault="00A60857" w:rsidP="00180085">
            <w:pPr>
              <w:spacing w:line="360" w:lineRule="auto"/>
              <w:rPr>
                <w:rFonts w:ascii="宋体"/>
              </w:rPr>
            </w:pPr>
          </w:p>
          <w:p w:rsidR="00A60857" w:rsidRDefault="00A60857" w:rsidP="00180085">
            <w:pPr>
              <w:spacing w:line="360" w:lineRule="auto"/>
              <w:rPr>
                <w:rFonts w:ascii="宋体"/>
              </w:rPr>
            </w:pPr>
          </w:p>
          <w:p w:rsidR="00A60857" w:rsidRDefault="00A60857" w:rsidP="00180085">
            <w:pPr>
              <w:spacing w:line="360" w:lineRule="auto"/>
              <w:rPr>
                <w:rFonts w:ascii="宋体"/>
              </w:rPr>
            </w:pPr>
          </w:p>
          <w:p w:rsidR="00A60857" w:rsidRDefault="00A60857" w:rsidP="00180085">
            <w:pPr>
              <w:spacing w:line="360" w:lineRule="auto"/>
              <w:rPr>
                <w:rFonts w:ascii="宋体"/>
              </w:rPr>
            </w:pPr>
          </w:p>
          <w:p w:rsidR="00A60857" w:rsidRDefault="00A60857" w:rsidP="00180085">
            <w:pPr>
              <w:spacing w:line="360" w:lineRule="auto"/>
              <w:rPr>
                <w:rFonts w:ascii="宋体"/>
              </w:rPr>
            </w:pPr>
          </w:p>
          <w:p w:rsidR="00A60857" w:rsidRDefault="00A60857" w:rsidP="00180085">
            <w:pPr>
              <w:spacing w:line="360" w:lineRule="auto"/>
              <w:rPr>
                <w:rFonts w:ascii="宋体"/>
              </w:rPr>
            </w:pPr>
          </w:p>
          <w:p w:rsidR="00A60857" w:rsidRDefault="00A60857" w:rsidP="00180085">
            <w:pPr>
              <w:spacing w:line="360" w:lineRule="auto"/>
              <w:rPr>
                <w:rFonts w:ascii="宋体"/>
              </w:rPr>
            </w:pPr>
          </w:p>
          <w:p w:rsidR="00A60857" w:rsidRDefault="00A60857" w:rsidP="00180085">
            <w:pPr>
              <w:spacing w:line="360" w:lineRule="auto"/>
              <w:rPr>
                <w:rFonts w:ascii="宋体"/>
              </w:rPr>
            </w:pPr>
          </w:p>
          <w:p w:rsidR="00E05744" w:rsidRDefault="00E05744" w:rsidP="00180085">
            <w:pPr>
              <w:spacing w:line="360" w:lineRule="auto"/>
              <w:rPr>
                <w:rFonts w:ascii="宋体"/>
              </w:rPr>
            </w:pPr>
          </w:p>
          <w:p w:rsidR="00E662B2" w:rsidRDefault="00E662B2" w:rsidP="00180085">
            <w:pPr>
              <w:spacing w:line="360" w:lineRule="auto"/>
              <w:rPr>
                <w:rFonts w:ascii="宋体"/>
              </w:rPr>
            </w:pPr>
          </w:p>
        </w:tc>
      </w:tr>
    </w:tbl>
    <w:p w:rsidR="00E662B2" w:rsidRPr="005A2CD4" w:rsidRDefault="00E662B2" w:rsidP="005A2CD4">
      <w:pPr>
        <w:spacing w:line="240" w:lineRule="atLeast"/>
        <w:rPr>
          <w:rFonts w:ascii="宋体" w:hAnsi="宋体"/>
          <w:b/>
          <w:szCs w:val="21"/>
        </w:rPr>
      </w:pPr>
    </w:p>
    <w:sectPr w:rsidR="00E662B2" w:rsidRPr="005A2CD4" w:rsidSect="00DC4B28">
      <w:headerReference w:type="even" r:id="rId8"/>
      <w:headerReference w:type="default" r:id="rId9"/>
      <w:footerReference w:type="default" r:id="rId10"/>
      <w:type w:val="continuous"/>
      <w:pgSz w:w="11907" w:h="16840" w:code="9"/>
      <w:pgMar w:top="1418" w:right="1418" w:bottom="1134"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1A4" w:rsidRDefault="007631A4">
      <w:r>
        <w:separator/>
      </w:r>
    </w:p>
  </w:endnote>
  <w:endnote w:type="continuationSeparator" w:id="1">
    <w:p w:rsidR="007631A4" w:rsidRDefault="00763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CD4" w:rsidRDefault="005A2CD4">
    <w:pPr>
      <w:pStyle w:val="a4"/>
      <w:jc w:val="center"/>
    </w:pPr>
    <w:r>
      <w:rPr>
        <w:rFonts w:hint="eastAsia"/>
        <w:kern w:val="0"/>
        <w:szCs w:val="21"/>
      </w:rPr>
      <w:t>第</w:t>
    </w:r>
    <w:r>
      <w:rPr>
        <w:rFonts w:hint="eastAsia"/>
        <w:kern w:val="0"/>
        <w:szCs w:val="21"/>
      </w:rPr>
      <w:t xml:space="preserve"> </w:t>
    </w:r>
    <w:r w:rsidR="00435824">
      <w:rPr>
        <w:kern w:val="0"/>
        <w:szCs w:val="21"/>
      </w:rPr>
      <w:fldChar w:fldCharType="begin"/>
    </w:r>
    <w:r>
      <w:rPr>
        <w:kern w:val="0"/>
        <w:szCs w:val="21"/>
      </w:rPr>
      <w:instrText xml:space="preserve"> PAGE </w:instrText>
    </w:r>
    <w:r w:rsidR="00435824">
      <w:rPr>
        <w:kern w:val="0"/>
        <w:szCs w:val="21"/>
      </w:rPr>
      <w:fldChar w:fldCharType="separate"/>
    </w:r>
    <w:r w:rsidR="00975FE4">
      <w:rPr>
        <w:noProof/>
        <w:kern w:val="0"/>
        <w:szCs w:val="21"/>
      </w:rPr>
      <w:t>2</w:t>
    </w:r>
    <w:r w:rsidR="00435824">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35824">
      <w:rPr>
        <w:rStyle w:val="a5"/>
      </w:rPr>
      <w:fldChar w:fldCharType="begin"/>
    </w:r>
    <w:r>
      <w:rPr>
        <w:rStyle w:val="a5"/>
      </w:rPr>
      <w:instrText xml:space="preserve"> NUMPAGES </w:instrText>
    </w:r>
    <w:r w:rsidR="00435824">
      <w:rPr>
        <w:rStyle w:val="a5"/>
      </w:rPr>
      <w:fldChar w:fldCharType="separate"/>
    </w:r>
    <w:r w:rsidR="00975FE4">
      <w:rPr>
        <w:rStyle w:val="a5"/>
        <w:noProof/>
      </w:rPr>
      <w:t>2</w:t>
    </w:r>
    <w:r w:rsidR="00435824">
      <w:rPr>
        <w:rStyle w:val="a5"/>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1A4" w:rsidRDefault="007631A4">
      <w:r>
        <w:separator/>
      </w:r>
    </w:p>
  </w:footnote>
  <w:footnote w:type="continuationSeparator" w:id="1">
    <w:p w:rsidR="007631A4" w:rsidRDefault="00763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CD4" w:rsidRDefault="005A2CD4">
    <w:pPr>
      <w:pStyle w:val="a6"/>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CD4" w:rsidRDefault="005A2CD4" w:rsidP="00E0574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078"/>
    <w:multiLevelType w:val="hybridMultilevel"/>
    <w:tmpl w:val="38348F26"/>
    <w:lvl w:ilvl="0" w:tplc="307EC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0174A11"/>
    <w:multiLevelType w:val="hybridMultilevel"/>
    <w:tmpl w:val="4496852C"/>
    <w:lvl w:ilvl="0" w:tplc="FF82B3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204"/>
    <w:rsid w:val="000312B6"/>
    <w:rsid w:val="000A4DB5"/>
    <w:rsid w:val="0010205A"/>
    <w:rsid w:val="001164B3"/>
    <w:rsid w:val="00180085"/>
    <w:rsid w:val="00195603"/>
    <w:rsid w:val="001E5A07"/>
    <w:rsid w:val="00213FB3"/>
    <w:rsid w:val="00245429"/>
    <w:rsid w:val="002B2DDE"/>
    <w:rsid w:val="002E1F0D"/>
    <w:rsid w:val="002F3986"/>
    <w:rsid w:val="0033100A"/>
    <w:rsid w:val="003B2489"/>
    <w:rsid w:val="003C2FD1"/>
    <w:rsid w:val="00435824"/>
    <w:rsid w:val="00465242"/>
    <w:rsid w:val="00543265"/>
    <w:rsid w:val="005572F0"/>
    <w:rsid w:val="00557D68"/>
    <w:rsid w:val="005817D6"/>
    <w:rsid w:val="005A2CD4"/>
    <w:rsid w:val="00660CCA"/>
    <w:rsid w:val="006753AB"/>
    <w:rsid w:val="006D0436"/>
    <w:rsid w:val="006F14E1"/>
    <w:rsid w:val="00705C4E"/>
    <w:rsid w:val="00722881"/>
    <w:rsid w:val="0075589D"/>
    <w:rsid w:val="007631A4"/>
    <w:rsid w:val="007B50B1"/>
    <w:rsid w:val="007C3DDE"/>
    <w:rsid w:val="00836FFE"/>
    <w:rsid w:val="00843467"/>
    <w:rsid w:val="008529A4"/>
    <w:rsid w:val="008B3848"/>
    <w:rsid w:val="008C1E00"/>
    <w:rsid w:val="00904BE7"/>
    <w:rsid w:val="00911C1A"/>
    <w:rsid w:val="00915C2F"/>
    <w:rsid w:val="009375DA"/>
    <w:rsid w:val="00975FE4"/>
    <w:rsid w:val="009C77CD"/>
    <w:rsid w:val="00A60857"/>
    <w:rsid w:val="00A803BC"/>
    <w:rsid w:val="00AA39C7"/>
    <w:rsid w:val="00AA59AD"/>
    <w:rsid w:val="00B70181"/>
    <w:rsid w:val="00B92721"/>
    <w:rsid w:val="00BB0BA1"/>
    <w:rsid w:val="00BB4E49"/>
    <w:rsid w:val="00BC4559"/>
    <w:rsid w:val="00BF40FC"/>
    <w:rsid w:val="00CE7441"/>
    <w:rsid w:val="00D35685"/>
    <w:rsid w:val="00D63CFA"/>
    <w:rsid w:val="00D741FB"/>
    <w:rsid w:val="00DC4B28"/>
    <w:rsid w:val="00DE21B6"/>
    <w:rsid w:val="00E05744"/>
    <w:rsid w:val="00E662B2"/>
    <w:rsid w:val="00E74075"/>
    <w:rsid w:val="00EB5CF4"/>
    <w:rsid w:val="00F07157"/>
    <w:rsid w:val="00F4620B"/>
    <w:rsid w:val="00FC1145"/>
    <w:rsid w:val="00FF02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17" type="connector" idref="#_x0000_s1063"/>
        <o:r id="V:Rule18" type="connector" idref="#_x0000_s1061"/>
        <o:r id="V:Rule19" type="connector" idref="#_x0000_s1027"/>
        <o:r id="V:Rule20" type="connector" idref="#_x0000_s1033"/>
        <o:r id="V:Rule21" type="connector" idref="#_x0000_s1028"/>
        <o:r id="V:Rule22" type="connector" idref="#_x0000_s1032"/>
        <o:r id="V:Rule23" type="connector" idref="#_x0000_s1066"/>
        <o:r id="V:Rule24" type="connector" idref="#_x0000_s1043"/>
        <o:r id="V:Rule25" type="connector" idref="#_x0000_s1053"/>
        <o:r id="V:Rule26" type="connector" idref="#_x0000_s1069"/>
        <o:r id="V:Rule27" type="connector" idref="#_x0000_s1044"/>
        <o:r id="V:Rule28" type="connector" idref="#_x0000_s1055"/>
        <o:r id="V:Rule29" type="connector" idref="#_x0000_s1042"/>
        <o:r id="V:Rule30" type="connector" idref="#_x0000_s1050"/>
        <o:r id="V:Rule31" type="connector" idref="#_x0000_s1047"/>
        <o:r id="V:Rule32"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58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5824"/>
    <w:pPr>
      <w:spacing w:line="360" w:lineRule="auto"/>
      <w:ind w:firstLineChars="200" w:firstLine="480"/>
    </w:pPr>
    <w:rPr>
      <w:sz w:val="24"/>
    </w:rPr>
  </w:style>
  <w:style w:type="paragraph" w:styleId="a4">
    <w:name w:val="footer"/>
    <w:basedOn w:val="a"/>
    <w:rsid w:val="00435824"/>
    <w:pPr>
      <w:tabs>
        <w:tab w:val="center" w:pos="4153"/>
        <w:tab w:val="right" w:pos="8306"/>
      </w:tabs>
      <w:snapToGrid w:val="0"/>
      <w:jc w:val="left"/>
    </w:pPr>
    <w:rPr>
      <w:sz w:val="18"/>
      <w:szCs w:val="18"/>
    </w:rPr>
  </w:style>
  <w:style w:type="character" w:styleId="a5">
    <w:name w:val="page number"/>
    <w:basedOn w:val="a0"/>
    <w:rsid w:val="00435824"/>
  </w:style>
  <w:style w:type="paragraph" w:styleId="a6">
    <w:name w:val="header"/>
    <w:basedOn w:val="a"/>
    <w:rsid w:val="00435824"/>
    <w:pPr>
      <w:pBdr>
        <w:bottom w:val="single" w:sz="6" w:space="1" w:color="auto"/>
      </w:pBdr>
      <w:tabs>
        <w:tab w:val="center" w:pos="4153"/>
        <w:tab w:val="right" w:pos="8306"/>
      </w:tabs>
      <w:snapToGrid w:val="0"/>
      <w:jc w:val="center"/>
    </w:pPr>
    <w:rPr>
      <w:sz w:val="18"/>
      <w:szCs w:val="18"/>
    </w:rPr>
  </w:style>
  <w:style w:type="character" w:styleId="a7">
    <w:name w:val="Placeholder Text"/>
    <w:basedOn w:val="a0"/>
    <w:uiPriority w:val="99"/>
    <w:semiHidden/>
    <w:rsid w:val="006F14E1"/>
    <w:rPr>
      <w:color w:val="808080"/>
    </w:rPr>
  </w:style>
  <w:style w:type="paragraph" w:styleId="a8">
    <w:name w:val="Balloon Text"/>
    <w:basedOn w:val="a"/>
    <w:link w:val="Char"/>
    <w:rsid w:val="006F14E1"/>
    <w:rPr>
      <w:sz w:val="18"/>
      <w:szCs w:val="18"/>
    </w:rPr>
  </w:style>
  <w:style w:type="character" w:customStyle="1" w:styleId="Char">
    <w:name w:val="批注框文本 Char"/>
    <w:basedOn w:val="a0"/>
    <w:link w:val="a8"/>
    <w:rsid w:val="006F14E1"/>
    <w:rPr>
      <w:kern w:val="2"/>
      <w:sz w:val="18"/>
      <w:szCs w:val="18"/>
    </w:rPr>
  </w:style>
</w:styles>
</file>

<file path=word/webSettings.xml><?xml version="1.0" encoding="utf-8"?>
<w:webSettings xmlns:r="http://schemas.openxmlformats.org/officeDocument/2006/relationships" xmlns:w="http://schemas.openxmlformats.org/wordprocessingml/2006/main">
  <w:divs>
    <w:div w:id="15241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631D6EE-328D-4F5E-8574-BE16D1DF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155</Words>
  <Characters>888</Characters>
  <Application>Microsoft Office Word</Application>
  <DocSecurity>0</DocSecurity>
  <Lines>7</Lines>
  <Paragraphs>2</Paragraphs>
  <ScaleCrop>false</ScaleCrop>
  <Company>jiannan</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昆明理工大学2006年硕士生招生入学考试试题</dc:title>
  <dc:creator>yzs</dc:creator>
  <cp:lastModifiedBy>唐岚</cp:lastModifiedBy>
  <cp:revision>12</cp:revision>
  <cp:lastPrinted>2015-11-30T05:22:00Z</cp:lastPrinted>
  <dcterms:created xsi:type="dcterms:W3CDTF">2015-11-30T02:03:00Z</dcterms:created>
  <dcterms:modified xsi:type="dcterms:W3CDTF">2015-11-30T05:25:00Z</dcterms:modified>
</cp:coreProperties>
</file>