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B0" w:rsidRDefault="00AB4F44">
      <w:pPr>
        <w:spacing w:afterLines="100" w:after="312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政治学与公共管理学院硕士生复试方案</w:t>
      </w:r>
    </w:p>
    <w:p w:rsidR="008919B0" w:rsidRDefault="00AB4F4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一、学术型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复试方式</w:t>
      </w:r>
    </w:p>
    <w:p w:rsidR="008919B0" w:rsidRDefault="00AB4F44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复试采取笔试和面试相结合的方式进行。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>成绩计算</w:t>
      </w:r>
    </w:p>
    <w:p w:rsidR="008919B0" w:rsidRDefault="00AB4F44">
      <w:pPr>
        <w:spacing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复试成绩</w:t>
      </w:r>
      <w:r>
        <w:rPr>
          <w:rFonts w:asciiTheme="minorEastAsia" w:eastAsiaTheme="minorEastAsia" w:hAnsiTheme="minorEastAsia" w:hint="eastAsia"/>
          <w:sz w:val="24"/>
          <w:szCs w:val="24"/>
        </w:rPr>
        <w:t>=</w:t>
      </w:r>
      <w:r>
        <w:rPr>
          <w:rFonts w:asciiTheme="minorEastAsia" w:eastAsiaTheme="minorEastAsia" w:hAnsiTheme="minorEastAsia" w:hint="eastAsia"/>
          <w:sz w:val="24"/>
          <w:szCs w:val="24"/>
        </w:rPr>
        <w:t>（笔试成绩</w:t>
      </w:r>
      <w:r>
        <w:rPr>
          <w:rFonts w:asciiTheme="minorEastAsia" w:eastAsiaTheme="minorEastAsia" w:hAnsiTheme="minorEastAsia" w:hint="eastAsia"/>
          <w:sz w:val="24"/>
          <w:szCs w:val="24"/>
        </w:rPr>
        <w:t>+</w:t>
      </w:r>
      <w:r>
        <w:rPr>
          <w:rFonts w:asciiTheme="minorEastAsia" w:eastAsiaTheme="minorEastAsia" w:hAnsiTheme="minorEastAsia" w:hint="eastAsia"/>
          <w:sz w:val="24"/>
          <w:szCs w:val="24"/>
        </w:rPr>
        <w:t>面试成绩）÷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，满分</w:t>
      </w:r>
      <w:r>
        <w:rPr>
          <w:rFonts w:asciiTheme="minorEastAsia" w:eastAsiaTheme="minorEastAsia" w:hAnsiTheme="minorEastAsia" w:hint="eastAsia"/>
          <w:sz w:val="24"/>
          <w:szCs w:val="24"/>
        </w:rPr>
        <w:t>100</w:t>
      </w:r>
      <w:r>
        <w:rPr>
          <w:rFonts w:asciiTheme="minorEastAsia" w:eastAsiaTheme="minorEastAsia" w:hAnsiTheme="minorEastAsia" w:hint="eastAsia"/>
          <w:sz w:val="24"/>
          <w:szCs w:val="24"/>
        </w:rPr>
        <w:t>分。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笔试方式与内容</w:t>
      </w:r>
    </w:p>
    <w:p w:rsidR="008919B0" w:rsidRDefault="00AB4F4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笔试采取闭卷方式，满分</w:t>
      </w:r>
      <w:r>
        <w:rPr>
          <w:rFonts w:asciiTheme="minorEastAsia" w:eastAsiaTheme="minorEastAsia" w:hAnsiTheme="minorEastAsia" w:hint="eastAsia"/>
          <w:sz w:val="24"/>
          <w:szCs w:val="24"/>
        </w:rPr>
        <w:t>100</w:t>
      </w:r>
      <w:r>
        <w:rPr>
          <w:rFonts w:asciiTheme="minorEastAsia" w:eastAsiaTheme="minorEastAsia" w:hAnsiTheme="minorEastAsia" w:hint="eastAsia"/>
          <w:sz w:val="24"/>
          <w:szCs w:val="24"/>
        </w:rPr>
        <w:t>分，笔试时间为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小时。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笔试科目与参考书如下：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675"/>
        <w:gridCol w:w="5468"/>
      </w:tblGrid>
      <w:tr w:rsidR="008919B0">
        <w:trPr>
          <w:trHeight w:val="355"/>
        </w:trPr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笔试科目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参考书目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政治学理论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比较政治学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《比较政治学导论》，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张小劲等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著，中国人民大学出版社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中共党史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中国共产党历史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《中国共产党的七十年》，中央党史研究室著，胡绳主编，中共党史出版社。《中国共产党新时期简史》，中央党史研究室著，中共党史出版社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国际政治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国际政治理论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《国际关系学理论与方法》，罗伯特•杰克逊和乔格•索伦森著，天津人民出版社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《当代西方国际关系理论》，倪世雄等著，复旦大学出版社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国际关系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国际关系理论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《国际关系学理论与方法》，罗伯特•杰克逊和乔格•索伦森著，天津人民出版社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《当代西方国际关系理论》，倪世雄等著，复旦大学出版社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统一战线学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中国统一战线基本理论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《中国统一战线教程》，中央统战部等，中国人民大学出版社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行政管理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公共管理学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《公共管理导论》，欧文•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•休斯著，中国人民大学出版社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年版；《公共管理学概论》，曹现强、王佃利主编，中国人民大学出版社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社会保障</w:t>
            </w:r>
          </w:p>
        </w:tc>
        <w:tc>
          <w:tcPr>
            <w:tcW w:w="1675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社会保障理论与实践</w:t>
            </w:r>
          </w:p>
        </w:tc>
        <w:tc>
          <w:tcPr>
            <w:tcW w:w="5468" w:type="dxa"/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《社会保障学——理念、制度、实践与思辨》，郑功成，商务印书馆，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年版；《中国社会保障制度变迁与评估》，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郑功成，中国人民大学出版社，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年版。</w:t>
            </w:r>
          </w:p>
        </w:tc>
      </w:tr>
      <w:tr w:rsidR="008919B0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科学社会主义与国际共产主义运动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科学社会主义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《科学社会主义》（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年版），赵明义主编，山东大学出版社。</w:t>
            </w:r>
          </w:p>
          <w:p w:rsidR="008919B0" w:rsidRDefault="00AB4F4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《毛泽东思想和中国特色社会主义理论体系概论》，高等教育出版社（当年新版本）。</w:t>
            </w:r>
          </w:p>
        </w:tc>
      </w:tr>
    </w:tbl>
    <w:p w:rsidR="008919B0" w:rsidRDefault="008919B0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919B0" w:rsidRDefault="00AB4F4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4.</w:t>
      </w:r>
      <w:r>
        <w:rPr>
          <w:rFonts w:asciiTheme="minorEastAsia" w:eastAsiaTheme="minorEastAsia" w:hAnsiTheme="minorEastAsia" w:hint="eastAsia"/>
          <w:sz w:val="24"/>
          <w:szCs w:val="24"/>
        </w:rPr>
        <w:t>复试面试内容</w:t>
      </w:r>
    </w:p>
    <w:p w:rsidR="008919B0" w:rsidRDefault="00AB4F4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由各专业教研室组织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每生</w:t>
      </w:r>
      <w:r>
        <w:rPr>
          <w:rFonts w:asciiTheme="minorEastAsia" w:eastAsiaTheme="minorEastAsia" w:hAnsiTheme="minorEastAsia" w:hint="eastAsia"/>
          <w:sz w:val="24"/>
          <w:szCs w:val="24"/>
        </w:rPr>
        <w:t>15-20</w:t>
      </w:r>
      <w:r>
        <w:rPr>
          <w:rFonts w:asciiTheme="minorEastAsia" w:eastAsiaTheme="minorEastAsia" w:hAnsiTheme="minorEastAsia" w:hint="eastAsia"/>
          <w:sz w:val="24"/>
          <w:szCs w:val="24"/>
        </w:rPr>
        <w:t>分钟，面试内容包括专业综合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占比</w:t>
      </w:r>
      <w:r>
        <w:rPr>
          <w:rFonts w:asciiTheme="minorEastAsia" w:eastAsiaTheme="minorEastAsia" w:hAnsiTheme="minorEastAsia" w:hint="eastAsia"/>
          <w:sz w:val="24"/>
          <w:szCs w:val="24"/>
        </w:rPr>
        <w:t>90%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和外语听力及口语测试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占比</w:t>
      </w:r>
      <w:r>
        <w:rPr>
          <w:rFonts w:asciiTheme="minorEastAsia" w:eastAsiaTheme="minorEastAsia" w:hAnsiTheme="minorEastAsia" w:hint="eastAsia"/>
          <w:sz w:val="24"/>
          <w:szCs w:val="24"/>
        </w:rPr>
        <w:t>10%</w:t>
      </w:r>
      <w:r>
        <w:rPr>
          <w:rFonts w:asciiTheme="minorEastAsia" w:eastAsiaTheme="minorEastAsia" w:hAnsiTheme="minorEastAsia" w:hint="eastAsia"/>
          <w:sz w:val="24"/>
          <w:szCs w:val="24"/>
        </w:rPr>
        <w:t>），</w:t>
      </w:r>
      <w:r>
        <w:rPr>
          <w:rFonts w:asciiTheme="minorEastAsia" w:eastAsiaTheme="minorEastAsia" w:hAnsiTheme="minorEastAsia" w:hint="eastAsia"/>
          <w:sz w:val="24"/>
          <w:szCs w:val="24"/>
        </w:rPr>
        <w:t>满分</w:t>
      </w:r>
      <w:r>
        <w:rPr>
          <w:rFonts w:asciiTheme="minorEastAsia" w:eastAsiaTheme="minorEastAsia" w:hAnsiTheme="minorEastAsia" w:hint="eastAsia"/>
          <w:sz w:val="24"/>
          <w:szCs w:val="24"/>
        </w:rPr>
        <w:t>100</w:t>
      </w:r>
      <w:r>
        <w:rPr>
          <w:rFonts w:asciiTheme="minorEastAsia" w:eastAsiaTheme="minorEastAsia" w:hAnsiTheme="minorEastAsia" w:hint="eastAsia"/>
          <w:sz w:val="24"/>
          <w:szCs w:val="24"/>
        </w:rPr>
        <w:t>分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sz w:val="24"/>
          <w:szCs w:val="24"/>
        </w:rPr>
        <w:t>拟录取排名方法</w:t>
      </w:r>
    </w:p>
    <w:p w:rsidR="008919B0" w:rsidRDefault="00AB4F4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）成绩计算方法：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8919B0" w:rsidRDefault="00AB4F4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拟录取成绩</w:t>
      </w:r>
      <w:r>
        <w:rPr>
          <w:rFonts w:asciiTheme="minorEastAsia" w:eastAsiaTheme="minorEastAsia" w:hAnsiTheme="minorEastAsia" w:hint="eastAsia"/>
          <w:sz w:val="24"/>
          <w:szCs w:val="24"/>
        </w:rPr>
        <w:t>=</w:t>
      </w:r>
      <w:r>
        <w:rPr>
          <w:rFonts w:asciiTheme="minorEastAsia" w:eastAsiaTheme="minorEastAsia" w:hAnsiTheme="minorEastAsia" w:hint="eastAsia"/>
          <w:sz w:val="24"/>
          <w:szCs w:val="24"/>
        </w:rPr>
        <w:t>初试成绩÷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50%+</w:t>
      </w:r>
      <w:r>
        <w:rPr>
          <w:rFonts w:asciiTheme="minorEastAsia" w:eastAsiaTheme="minorEastAsia" w:hAnsiTheme="minorEastAsia" w:hint="eastAsia"/>
          <w:sz w:val="24"/>
          <w:szCs w:val="24"/>
        </w:rPr>
        <w:t>复试成绩×</w:t>
      </w:r>
      <w:r>
        <w:rPr>
          <w:rFonts w:asciiTheme="minorEastAsia" w:eastAsiaTheme="minorEastAsia" w:hAnsiTheme="minorEastAsia" w:hint="eastAsia"/>
          <w:sz w:val="24"/>
          <w:szCs w:val="24"/>
        </w:rPr>
        <w:t>50%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919B0" w:rsidRDefault="00AB4F4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排名录取原则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</w:p>
    <w:p w:rsidR="008919B0" w:rsidRDefault="00AB4F4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1)</w:t>
      </w:r>
      <w:r>
        <w:rPr>
          <w:rFonts w:ascii="宋体" w:hAnsi="宋体" w:hint="eastAsia"/>
          <w:color w:val="000000"/>
          <w:sz w:val="24"/>
        </w:rPr>
        <w:t>按照招生专业目录中的专业，分专业根据录取成绩排名录取。</w:t>
      </w:r>
    </w:p>
    <w:p w:rsidR="008919B0" w:rsidRDefault="00AB4F44" w:rsidP="00AB4F4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个</w:t>
      </w:r>
      <w:r>
        <w:rPr>
          <w:rFonts w:asciiTheme="minorEastAsia" w:eastAsiaTheme="minorEastAsia" w:hAnsiTheme="minorEastAsia" w:hint="eastAsia"/>
          <w:sz w:val="24"/>
          <w:szCs w:val="24"/>
        </w:rPr>
        <w:t>别专业的录取政策可能</w:t>
      </w:r>
      <w:r>
        <w:rPr>
          <w:rFonts w:asciiTheme="minorEastAsia" w:eastAsiaTheme="minorEastAsia" w:hAnsiTheme="minorEastAsia" w:hint="eastAsia"/>
          <w:sz w:val="24"/>
          <w:szCs w:val="24"/>
        </w:rPr>
        <w:t>会根据报考情况和学校政策进行调整。如有调整，以复试前发布的最新通知为准。</w:t>
      </w:r>
    </w:p>
    <w:p w:rsidR="008919B0" w:rsidRDefault="008919B0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8919B0" w:rsidRDefault="00AB4F4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二、专业学位（公共管理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01-05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方向）</w:t>
      </w:r>
    </w:p>
    <w:p w:rsidR="008919B0" w:rsidRDefault="00AB4F44">
      <w:pPr>
        <w:widowControl/>
        <w:spacing w:line="360" w:lineRule="auto"/>
        <w:ind w:firstLineChars="200" w:firstLine="480"/>
        <w:jc w:val="left"/>
        <w:rPr>
          <w:rStyle w:val="a9"/>
          <w:rFonts w:asciiTheme="minorEastAsia" w:eastAsiaTheme="minorEastAsia" w:hAnsiTheme="minorEastAsia" w:cs="微软雅黑"/>
          <w:b w:val="0"/>
          <w:kern w:val="0"/>
          <w:sz w:val="24"/>
          <w:szCs w:val="24"/>
          <w:lang w:bidi="ar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1.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培养地点</w:t>
      </w:r>
    </w:p>
    <w:p w:rsidR="008919B0" w:rsidRDefault="00AB4F44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微软雅黑"/>
          <w:kern w:val="0"/>
          <w:sz w:val="24"/>
          <w:szCs w:val="24"/>
          <w:lang w:bidi="ar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培养地点为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济南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和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青岛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。考生被录取后可根据自己的情况，选择培养地点。</w:t>
      </w:r>
    </w:p>
    <w:p w:rsidR="008919B0" w:rsidRDefault="00AB4F44">
      <w:pPr>
        <w:widowControl/>
        <w:spacing w:line="360" w:lineRule="auto"/>
        <w:ind w:firstLineChars="200" w:firstLine="480"/>
        <w:jc w:val="left"/>
        <w:rPr>
          <w:rStyle w:val="a9"/>
          <w:rFonts w:asciiTheme="minorEastAsia" w:eastAsiaTheme="minorEastAsia" w:hAnsiTheme="minorEastAsia" w:cs="微软雅黑"/>
          <w:b w:val="0"/>
          <w:kern w:val="0"/>
          <w:sz w:val="24"/>
          <w:szCs w:val="24"/>
          <w:lang w:bidi="ar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2.</w:t>
      </w: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上课方式</w:t>
      </w:r>
    </w:p>
    <w:p w:rsidR="008919B0" w:rsidRDefault="00AB4F44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微软雅黑"/>
          <w:kern w:val="0"/>
          <w:sz w:val="24"/>
          <w:szCs w:val="24"/>
          <w:lang w:bidi="ar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根据实际需要，课程学习采取分段集中授课或周末授课的方式。</w:t>
      </w:r>
    </w:p>
    <w:p w:rsidR="008919B0" w:rsidRDefault="00AB4F44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/>
          <w:kern w:val="0"/>
          <w:sz w:val="24"/>
          <w:szCs w:val="24"/>
          <w:lang w:bidi="ar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  <w:szCs w:val="24"/>
          <w:lang w:bidi="ar"/>
        </w:rPr>
        <w:t>3.</w:t>
      </w:r>
      <w:r>
        <w:rPr>
          <w:rFonts w:asciiTheme="minorEastAsia" w:eastAsiaTheme="minorEastAsia" w:hAnsiTheme="minorEastAsia" w:cs="微软雅黑"/>
          <w:kern w:val="0"/>
          <w:sz w:val="24"/>
          <w:szCs w:val="24"/>
          <w:lang w:bidi="ar"/>
        </w:rPr>
        <w:t>复试方式</w:t>
      </w:r>
    </w:p>
    <w:p w:rsidR="008919B0" w:rsidRDefault="00AB4F44">
      <w:pPr>
        <w:widowControl/>
        <w:spacing w:line="360" w:lineRule="auto"/>
        <w:ind w:firstLine="420"/>
        <w:jc w:val="left"/>
        <w:rPr>
          <w:rFonts w:ascii="宋体" w:hAnsi="宋体" w:cs="微软雅黑"/>
          <w:kern w:val="0"/>
          <w:sz w:val="24"/>
          <w:szCs w:val="24"/>
          <w:highlight w:val="lightGray"/>
          <w:lang w:bidi="ar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复试分为“提前面试”和“正常批复试”两种。复试及录取方案详情如下：</w:t>
      </w:r>
    </w:p>
    <w:p w:rsidR="008919B0" w:rsidRDefault="00AB4F44">
      <w:pPr>
        <w:widowControl/>
        <w:spacing w:line="360" w:lineRule="auto"/>
        <w:jc w:val="left"/>
        <w:rPr>
          <w:rFonts w:ascii="宋体" w:hAnsi="宋体" w:cs="微软雅黑"/>
          <w:kern w:val="0"/>
          <w:sz w:val="24"/>
          <w:szCs w:val="24"/>
          <w:lang w:bidi="ar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 xml:space="preserve">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“提前面试”方案</w:t>
      </w:r>
    </w:p>
    <w:p w:rsidR="008919B0" w:rsidRDefault="00AB4F44">
      <w:pPr>
        <w:widowControl/>
        <w:spacing w:after="240" w:line="360" w:lineRule="auto"/>
        <w:jc w:val="left"/>
        <w:rPr>
          <w:rFonts w:ascii="宋体" w:hAnsi="宋体" w:cs="微软雅黑"/>
          <w:kern w:val="0"/>
          <w:sz w:val="24"/>
          <w:szCs w:val="24"/>
          <w:lang w:bidi="ar"/>
        </w:rPr>
      </w:pPr>
      <w:r>
        <w:rPr>
          <w:rFonts w:ascii="宋体" w:hAnsi="宋体" w:cs="微软雅黑"/>
          <w:kern w:val="0"/>
          <w:sz w:val="24"/>
          <w:szCs w:val="24"/>
          <w:lang w:bidi="ar"/>
        </w:rPr>
        <w:tab/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关于“提前面试”方案的具体内容请详见</w:t>
      </w:r>
      <w:proofErr w:type="gramStart"/>
      <w:r>
        <w:rPr>
          <w:rFonts w:ascii="宋体" w:hAnsi="宋体" w:cs="微软雅黑" w:hint="eastAsia"/>
          <w:kern w:val="0"/>
          <w:sz w:val="24"/>
          <w:szCs w:val="24"/>
          <w:lang w:bidi="ar"/>
        </w:rPr>
        <w:t>“</w:t>
      </w:r>
      <w:proofErr w:type="gramEnd"/>
      <w:r>
        <w:rPr>
          <w:rFonts w:ascii="宋体" w:hAnsi="宋体" w:cs="微软雅黑" w:hint="eastAsia"/>
          <w:kern w:val="0"/>
          <w:sz w:val="24"/>
          <w:szCs w:val="24"/>
          <w:lang w:bidi="ar"/>
        </w:rPr>
        <w:t>2020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年山东大学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MPA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“提前面试”实施方案</w:t>
      </w:r>
      <w:proofErr w:type="gramStart"/>
      <w:r>
        <w:rPr>
          <w:rFonts w:ascii="宋体" w:hAnsi="宋体" w:cs="微软雅黑" w:hint="eastAsia"/>
          <w:kern w:val="0"/>
          <w:sz w:val="24"/>
          <w:szCs w:val="24"/>
          <w:lang w:bidi="ar"/>
        </w:rPr>
        <w:t>”</w:t>
      </w:r>
      <w:proofErr w:type="gramEnd"/>
      <w:r>
        <w:rPr>
          <w:rFonts w:ascii="宋体" w:hAnsi="宋体" w:cs="微软雅黑" w:hint="eastAsia"/>
          <w:kern w:val="0"/>
          <w:sz w:val="24"/>
          <w:szCs w:val="24"/>
          <w:lang w:bidi="ar"/>
        </w:rPr>
        <w:t>（在山东大学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MPA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教育中心网站发布）。</w:t>
      </w:r>
    </w:p>
    <w:p w:rsidR="008919B0" w:rsidRDefault="00AB4F44">
      <w:pPr>
        <w:widowControl/>
        <w:spacing w:line="360" w:lineRule="auto"/>
        <w:ind w:firstLineChars="100" w:firstLine="240"/>
        <w:jc w:val="left"/>
        <w:rPr>
          <w:rFonts w:ascii="宋体" w:hAnsi="宋体" w:cs="微软雅黑"/>
          <w:kern w:val="0"/>
          <w:sz w:val="24"/>
          <w:szCs w:val="24"/>
          <w:lang w:bidi="ar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“正常批复试”方案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 1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．复试结构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lastRenderedPageBreak/>
        <w:t xml:space="preserve"> 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复试由三部分组成。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 xml:space="preserve"> 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第一部分为笔试，考试时间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120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分钟，占复试总成绩的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45%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；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 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 xml:space="preserve"> 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第二部分为面试，占复试总成绩的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50%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；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 xml:space="preserve"> 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第三部分为外语听力及口语测试，占复试总成绩的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5%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 2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．复试内容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</w:t>
      </w:r>
      <w:r>
        <w:rPr>
          <w:rStyle w:val="a9"/>
          <w:rFonts w:ascii="宋体" w:hAnsi="宋体" w:cs="微软雅黑" w:hint="eastAsia"/>
          <w:b w:val="0"/>
          <w:kern w:val="0"/>
          <w:sz w:val="24"/>
          <w:szCs w:val="24"/>
          <w:lang w:bidi="ar"/>
        </w:rPr>
        <w:t>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(1)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笔试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考试内容：政治理论和公共管理基本知识。其中政治理论占笔试总成绩的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40%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，公共管理基本知识占笔试总成绩的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60%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考试时间：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120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分钟。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考试形式：闭卷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复试笔试参考书目：</w:t>
      </w:r>
    </w:p>
    <w:p w:rsidR="008919B0" w:rsidRDefault="00AB4F44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政治理论</w:t>
      </w: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: </w:t>
      </w: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中国共产党十九大报告和当前重要党的政策等，当年度国务院政府工作报告和当前重要国家政策等，当年度山东省政府工作报告和当前山东省委重要政策等时政。</w:t>
      </w:r>
    </w:p>
    <w:p w:rsidR="008919B0" w:rsidRDefault="00AB4F44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公共管理基本知识：《公共管理学概论》，曹现强主编，中国人民大学出版社</w:t>
      </w: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2005</w:t>
      </w:r>
      <w:r>
        <w:rPr>
          <w:rFonts w:ascii="宋体" w:eastAsia="宋体" w:hAnsi="宋体" w:cs="微软雅黑" w:hint="eastAsia"/>
          <w:kern w:val="0"/>
          <w:sz w:val="24"/>
          <w:szCs w:val="24"/>
          <w:lang w:bidi="ar"/>
        </w:rPr>
        <w:t>年版。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</w:t>
      </w:r>
      <w:r>
        <w:rPr>
          <w:rStyle w:val="a9"/>
          <w:rFonts w:ascii="宋体" w:hAnsi="宋体" w:cs="微软雅黑" w:hint="eastAsia"/>
          <w:b w:val="0"/>
          <w:kern w:val="0"/>
          <w:sz w:val="24"/>
          <w:szCs w:val="24"/>
          <w:lang w:bidi="ar"/>
        </w:rPr>
        <w:t>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(2)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面试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结合公共管理实际问题，考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查学生识别、分析和解决问题的能力。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  (3)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外语听力及口语测试</w:t>
      </w:r>
    </w:p>
    <w:p w:rsidR="008919B0" w:rsidRDefault="00AB4F44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 xml:space="preserve">  </w:t>
      </w:r>
      <w:r>
        <w:rPr>
          <w:rFonts w:ascii="宋体" w:hAnsi="宋体" w:cs="微软雅黑" w:hint="eastAsia"/>
          <w:kern w:val="0"/>
          <w:sz w:val="24"/>
          <w:szCs w:val="24"/>
          <w:lang w:bidi="ar"/>
        </w:rPr>
        <w:t>在面试中进行，主要考查考生的英语听、说能力。</w:t>
      </w:r>
    </w:p>
    <w:p w:rsidR="008919B0" w:rsidRDefault="00AB4F44">
      <w:pPr>
        <w:widowControl/>
        <w:spacing w:line="360" w:lineRule="auto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 3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．拟录取排名方法</w:t>
      </w:r>
    </w:p>
    <w:p w:rsidR="008919B0" w:rsidRDefault="00AB4F44">
      <w:pPr>
        <w:widowControl/>
        <w:spacing w:line="360" w:lineRule="auto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 </w:t>
      </w:r>
      <w:r>
        <w:rPr>
          <w:rStyle w:val="a9"/>
          <w:rFonts w:ascii="宋体" w:hAnsi="宋体" w:cs="微软雅黑" w:hint="eastAsia"/>
          <w:b w:val="0"/>
          <w:color w:val="000000"/>
          <w:kern w:val="0"/>
          <w:sz w:val="24"/>
          <w:szCs w:val="24"/>
          <w:lang w:bidi="ar"/>
        </w:rPr>
        <w:t> 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拟录取名次由以下公式换算录取成绩后由高到低排序。</w:t>
      </w:r>
    </w:p>
    <w:p w:rsidR="008919B0" w:rsidRDefault="00AB4F44">
      <w:pPr>
        <w:widowControl/>
        <w:spacing w:line="360" w:lineRule="auto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  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拟录取成绩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=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（初试成绩÷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）×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50%+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复试成绩×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50%</w:t>
      </w:r>
      <w:r>
        <w:rPr>
          <w:rFonts w:ascii="宋体" w:hAnsi="宋体" w:cs="微软雅黑" w:hint="eastAsia"/>
          <w:color w:val="000000"/>
          <w:kern w:val="0"/>
          <w:sz w:val="24"/>
          <w:szCs w:val="24"/>
          <w:lang w:bidi="ar"/>
        </w:rPr>
        <w:t>。</w:t>
      </w:r>
    </w:p>
    <w:p w:rsidR="008919B0" w:rsidRDefault="00AB4F44">
      <w:pPr>
        <w:widowControl/>
        <w:spacing w:line="360" w:lineRule="auto"/>
        <w:ind w:firstLineChars="200" w:firstLine="480"/>
        <w:jc w:val="left"/>
        <w:rPr>
          <w:rFonts w:ascii="宋体" w:hAnsi="宋体" w:cs="微软雅黑"/>
          <w:kern w:val="0"/>
          <w:sz w:val="24"/>
          <w:szCs w:val="24"/>
          <w:lang w:bidi="ar"/>
        </w:rPr>
      </w:pPr>
      <w:r>
        <w:rPr>
          <w:rFonts w:ascii="宋体" w:hAnsi="宋体" w:cs="微软雅黑" w:hint="eastAsia"/>
          <w:kern w:val="0"/>
          <w:sz w:val="24"/>
          <w:szCs w:val="24"/>
          <w:lang w:bidi="ar"/>
        </w:rPr>
        <w:t>复试采取笔试和面试相结合的方式。</w:t>
      </w:r>
    </w:p>
    <w:p w:rsidR="008919B0" w:rsidRDefault="008919B0">
      <w:pPr>
        <w:widowControl/>
        <w:spacing w:line="360" w:lineRule="auto"/>
        <w:ind w:firstLineChars="200" w:firstLine="480"/>
        <w:jc w:val="left"/>
        <w:rPr>
          <w:rFonts w:ascii="宋体" w:hAnsi="宋体" w:cs="微软雅黑"/>
          <w:kern w:val="0"/>
          <w:sz w:val="24"/>
          <w:szCs w:val="24"/>
          <w:lang w:bidi="ar"/>
        </w:rPr>
      </w:pPr>
    </w:p>
    <w:p w:rsidR="008919B0" w:rsidRDefault="00AB4F44">
      <w:pPr>
        <w:spacing w:line="360" w:lineRule="auto"/>
        <w:ind w:firstLine="465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三、专业学位（公共管理</w:t>
      </w:r>
      <w:r>
        <w:rPr>
          <w:rFonts w:asciiTheme="minorEastAsia" w:eastAsiaTheme="minorEastAsia" w:hAnsiTheme="minorEastAsia" w:hint="eastAsia"/>
          <w:b/>
          <w:sz w:val="24"/>
        </w:rPr>
        <w:t>06</w:t>
      </w:r>
      <w:r>
        <w:rPr>
          <w:rFonts w:asciiTheme="minorEastAsia" w:eastAsiaTheme="minorEastAsia" w:hAnsiTheme="minorEastAsia" w:hint="eastAsia"/>
          <w:b/>
          <w:sz w:val="24"/>
        </w:rPr>
        <w:t>方向）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（一）</w:t>
      </w:r>
      <w:r>
        <w:rPr>
          <w:rFonts w:ascii="宋体" w:hint="eastAsia"/>
          <w:sz w:val="24"/>
          <w:szCs w:val="24"/>
        </w:rPr>
        <w:t>复试方式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公共管理硕士（</w:t>
      </w:r>
      <w:r>
        <w:rPr>
          <w:rFonts w:ascii="宋体" w:hint="eastAsia"/>
          <w:sz w:val="24"/>
          <w:szCs w:val="24"/>
        </w:rPr>
        <w:t>MPA</w:t>
      </w:r>
      <w:r>
        <w:rPr>
          <w:rFonts w:ascii="宋体" w:hint="eastAsia"/>
          <w:sz w:val="24"/>
          <w:szCs w:val="24"/>
        </w:rPr>
        <w:t>）采取笔试和面试相结合的方式</w:t>
      </w:r>
      <w:r>
        <w:rPr>
          <w:rFonts w:ascii="宋体"/>
          <w:sz w:val="24"/>
          <w:szCs w:val="24"/>
        </w:rPr>
        <w:t>进行复试与录取。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（二）培养地点</w:t>
      </w:r>
    </w:p>
    <w:p w:rsidR="008919B0" w:rsidRDefault="00AB4F44">
      <w:pPr>
        <w:spacing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lastRenderedPageBreak/>
        <w:t>培养地点为</w:t>
      </w:r>
      <w:r>
        <w:rPr>
          <w:rFonts w:ascii="宋体" w:cs="宋体" w:hint="eastAsia"/>
          <w:color w:val="000000"/>
          <w:sz w:val="24"/>
          <w:szCs w:val="24"/>
        </w:rPr>
        <w:t>济南</w:t>
      </w:r>
      <w:r>
        <w:rPr>
          <w:rFonts w:ascii="宋体" w:cs="宋体" w:hint="eastAsia"/>
          <w:color w:val="000000"/>
          <w:sz w:val="24"/>
          <w:szCs w:val="24"/>
        </w:rPr>
        <w:t>。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（三）</w:t>
      </w:r>
      <w:r>
        <w:rPr>
          <w:rFonts w:ascii="宋体"/>
          <w:sz w:val="24"/>
          <w:szCs w:val="24"/>
        </w:rPr>
        <w:t>复试方案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1</w:t>
      </w:r>
      <w:r>
        <w:rPr>
          <w:rFonts w:ascii="宋体"/>
          <w:sz w:val="24"/>
          <w:szCs w:val="24"/>
        </w:rPr>
        <w:t>．复试结构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复试由三部分组成。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第一部分为笔试，考试时间</w:t>
      </w:r>
      <w:r>
        <w:rPr>
          <w:rFonts w:ascii="宋体" w:cs="宋体"/>
          <w:color w:val="000000"/>
          <w:sz w:val="24"/>
          <w:szCs w:val="24"/>
        </w:rPr>
        <w:t>120</w:t>
      </w:r>
      <w:r>
        <w:rPr>
          <w:rFonts w:ascii="宋体" w:cs="宋体"/>
          <w:color w:val="000000"/>
          <w:sz w:val="24"/>
          <w:szCs w:val="24"/>
        </w:rPr>
        <w:t>分钟，占复试总成绩的</w:t>
      </w:r>
      <w:r>
        <w:rPr>
          <w:rFonts w:ascii="宋体" w:cs="宋体"/>
          <w:color w:val="000000"/>
          <w:sz w:val="24"/>
          <w:szCs w:val="24"/>
        </w:rPr>
        <w:t>45%</w:t>
      </w:r>
      <w:r>
        <w:rPr>
          <w:rFonts w:ascii="宋体" w:cs="宋体"/>
          <w:color w:val="000000"/>
          <w:sz w:val="24"/>
          <w:szCs w:val="24"/>
        </w:rPr>
        <w:t>；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第二部分为面试，占复试总成绩的</w:t>
      </w:r>
      <w:r>
        <w:rPr>
          <w:rFonts w:ascii="宋体" w:cs="宋体"/>
          <w:color w:val="000000"/>
          <w:sz w:val="24"/>
          <w:szCs w:val="24"/>
        </w:rPr>
        <w:t>50%</w:t>
      </w:r>
      <w:r>
        <w:rPr>
          <w:rFonts w:ascii="宋体" w:cs="宋体"/>
          <w:color w:val="000000"/>
          <w:sz w:val="24"/>
          <w:szCs w:val="24"/>
        </w:rPr>
        <w:t>；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第三部分为外语听力及口语测试，占复试总成绩的</w:t>
      </w:r>
      <w:r>
        <w:rPr>
          <w:rFonts w:ascii="宋体" w:cs="宋体"/>
          <w:color w:val="000000"/>
          <w:sz w:val="24"/>
          <w:szCs w:val="24"/>
        </w:rPr>
        <w:t>5%</w:t>
      </w:r>
      <w:r>
        <w:rPr>
          <w:rFonts w:ascii="宋体" w:cs="宋体"/>
          <w:color w:val="000000"/>
          <w:sz w:val="24"/>
          <w:szCs w:val="24"/>
        </w:rPr>
        <w:t>。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2</w:t>
      </w:r>
      <w:r>
        <w:rPr>
          <w:rFonts w:ascii="宋体"/>
          <w:sz w:val="24"/>
          <w:szCs w:val="24"/>
        </w:rPr>
        <w:t>．</w:t>
      </w:r>
      <w:r>
        <w:rPr>
          <w:rFonts w:ascii="宋体"/>
          <w:sz w:val="24"/>
          <w:szCs w:val="24"/>
        </w:rPr>
        <w:t>复试内容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/>
          <w:color w:val="000000"/>
          <w:sz w:val="24"/>
          <w:szCs w:val="24"/>
        </w:rPr>
        <w:t>(1)</w:t>
      </w:r>
      <w:r>
        <w:rPr>
          <w:rFonts w:ascii="宋体" w:cs="宋体"/>
          <w:color w:val="000000"/>
          <w:sz w:val="24"/>
          <w:szCs w:val="24"/>
        </w:rPr>
        <w:t>笔试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考试内容：政治理论和卫生政策分析。其中政治理论占笔试总成绩的</w:t>
      </w:r>
      <w:r>
        <w:rPr>
          <w:rFonts w:ascii="宋体" w:cs="宋体" w:hint="eastAsia"/>
          <w:color w:val="000000"/>
          <w:sz w:val="24"/>
          <w:szCs w:val="24"/>
        </w:rPr>
        <w:t>40%</w:t>
      </w:r>
      <w:r>
        <w:rPr>
          <w:rFonts w:ascii="宋体" w:cs="宋体" w:hint="eastAsia"/>
          <w:color w:val="000000"/>
          <w:sz w:val="24"/>
          <w:szCs w:val="24"/>
        </w:rPr>
        <w:t>，卫生政策</w:t>
      </w:r>
      <w:proofErr w:type="gramStart"/>
      <w:r>
        <w:rPr>
          <w:rFonts w:ascii="宋体" w:cs="宋体" w:hint="eastAsia"/>
          <w:color w:val="000000"/>
          <w:sz w:val="24"/>
          <w:szCs w:val="24"/>
        </w:rPr>
        <w:t>分析占</w:t>
      </w:r>
      <w:proofErr w:type="gramEnd"/>
      <w:r>
        <w:rPr>
          <w:rFonts w:ascii="宋体" w:cs="宋体" w:hint="eastAsia"/>
          <w:color w:val="000000"/>
          <w:sz w:val="24"/>
          <w:szCs w:val="24"/>
        </w:rPr>
        <w:t>笔试总成绩的</w:t>
      </w:r>
      <w:r>
        <w:rPr>
          <w:rFonts w:ascii="宋体" w:cs="宋体" w:hint="eastAsia"/>
          <w:color w:val="000000"/>
          <w:sz w:val="24"/>
          <w:szCs w:val="24"/>
        </w:rPr>
        <w:t>60%</w:t>
      </w:r>
      <w:r>
        <w:rPr>
          <w:rFonts w:ascii="宋体" w:cs="宋体" w:hint="eastAsia"/>
          <w:color w:val="000000"/>
          <w:sz w:val="24"/>
          <w:szCs w:val="24"/>
        </w:rPr>
        <w:t>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考试时间：</w:t>
      </w:r>
      <w:r>
        <w:rPr>
          <w:rFonts w:ascii="宋体" w:cs="宋体"/>
          <w:color w:val="000000"/>
          <w:sz w:val="24"/>
          <w:szCs w:val="24"/>
        </w:rPr>
        <w:t>120</w:t>
      </w:r>
      <w:r>
        <w:rPr>
          <w:rFonts w:ascii="宋体" w:cs="宋体"/>
          <w:color w:val="000000"/>
          <w:sz w:val="24"/>
          <w:szCs w:val="24"/>
        </w:rPr>
        <w:t>分钟。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考试形式：闭卷</w:t>
      </w:r>
      <w:r>
        <w:rPr>
          <w:rFonts w:ascii="宋体" w:cs="宋体"/>
          <w:color w:val="000000"/>
          <w:sz w:val="24"/>
          <w:szCs w:val="24"/>
        </w:rPr>
        <w:t>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复试笔试参考书目：</w:t>
      </w:r>
    </w:p>
    <w:p w:rsidR="008919B0" w:rsidRDefault="00AB4F44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政治理论</w:t>
      </w:r>
      <w:r>
        <w:rPr>
          <w:rFonts w:ascii="宋体" w:cs="宋体" w:hint="eastAsia"/>
          <w:color w:val="000000"/>
          <w:sz w:val="24"/>
          <w:szCs w:val="24"/>
        </w:rPr>
        <w:t xml:space="preserve">: </w:t>
      </w:r>
      <w:r>
        <w:rPr>
          <w:rFonts w:ascii="宋体" w:eastAsia="宋体" w:hAnsi="Calibri" w:cs="宋体" w:hint="eastAsia"/>
          <w:color w:val="000000"/>
          <w:sz w:val="24"/>
          <w:szCs w:val="24"/>
        </w:rPr>
        <w:t>中国共产党十九大报告和当前重要党的政策等，当年度国务院政府工作报告和当前重要国家政策等，当年度山东省政府工作报告和当前山东省委重要政策等时政</w:t>
      </w:r>
      <w:r>
        <w:rPr>
          <w:rFonts w:ascii="宋体" w:cs="宋体" w:hint="eastAsia"/>
          <w:color w:val="000000"/>
          <w:sz w:val="24"/>
          <w:szCs w:val="24"/>
        </w:rPr>
        <w:t>。</w:t>
      </w:r>
    </w:p>
    <w:p w:rsidR="008919B0" w:rsidRDefault="00AB4F44">
      <w:pPr>
        <w:pStyle w:val="1"/>
        <w:spacing w:line="360" w:lineRule="auto"/>
        <w:ind w:firstLine="480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cs="宋体" w:hint="eastAsia"/>
          <w:bCs/>
          <w:color w:val="000000"/>
          <w:kern w:val="0"/>
          <w:sz w:val="24"/>
          <w:szCs w:val="24"/>
        </w:rPr>
        <w:t>卫生政策分析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《国务院关于印发“十三五”深化医药卫生体制改革规划的通知》（国发〔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2016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78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号）、《“健康中国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2030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”规划纲要》、《国务院办公厅关于促进“互联网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+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医疗健康”发展的意见》（国办发〔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2018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号）、《关于进一步做好分级诊疗制度建设有关重点工作的通知》（国卫</w:t>
      </w:r>
      <w:proofErr w:type="gramStart"/>
      <w:r>
        <w:rPr>
          <w:rFonts w:ascii="宋体" w:eastAsia="宋体" w:cs="宋体" w:hint="eastAsia"/>
          <w:color w:val="000000"/>
          <w:kern w:val="0"/>
          <w:sz w:val="24"/>
          <w:szCs w:val="24"/>
        </w:rPr>
        <w:t>医</w:t>
      </w:r>
      <w:proofErr w:type="gramEnd"/>
      <w:r>
        <w:rPr>
          <w:rFonts w:ascii="宋体" w:eastAsia="宋体" w:cs="宋体" w:hint="eastAsia"/>
          <w:color w:val="000000"/>
          <w:kern w:val="0"/>
          <w:sz w:val="24"/>
          <w:szCs w:val="24"/>
        </w:rPr>
        <w:t>发〔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2018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28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号）、《国务院办公厅关于加强三级公立医院绩效考核工作的意见》（国办发〔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2019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号）等相关政策文件。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/>
          <w:color w:val="000000"/>
          <w:sz w:val="24"/>
          <w:szCs w:val="24"/>
        </w:rPr>
        <w:t>(2)</w:t>
      </w:r>
      <w:r>
        <w:rPr>
          <w:rFonts w:ascii="宋体" w:cs="宋体"/>
          <w:color w:val="000000"/>
          <w:sz w:val="24"/>
          <w:szCs w:val="24"/>
        </w:rPr>
        <w:t>面试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结合卫生管理实际问题，考查学生识别、分析和解决问题的能力。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/>
          <w:color w:val="000000"/>
          <w:sz w:val="24"/>
          <w:szCs w:val="24"/>
        </w:rPr>
        <w:t>(3)</w:t>
      </w:r>
      <w:r>
        <w:rPr>
          <w:rFonts w:ascii="宋体" w:cs="宋体"/>
          <w:color w:val="000000"/>
          <w:sz w:val="24"/>
          <w:szCs w:val="24"/>
        </w:rPr>
        <w:t>外语听力及口语测试</w:t>
      </w:r>
    </w:p>
    <w:p w:rsidR="008919B0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在面试中</w:t>
      </w:r>
      <w:r>
        <w:rPr>
          <w:rFonts w:ascii="宋体" w:cs="宋体" w:hint="eastAsia"/>
          <w:color w:val="000000"/>
          <w:sz w:val="24"/>
          <w:szCs w:val="24"/>
        </w:rPr>
        <w:t>进行，主要考查考生的英语听、说能力。</w:t>
      </w:r>
    </w:p>
    <w:p w:rsidR="008919B0" w:rsidRDefault="00AB4F4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3.</w:t>
      </w:r>
      <w:r>
        <w:rPr>
          <w:rFonts w:ascii="宋体"/>
          <w:sz w:val="24"/>
          <w:szCs w:val="24"/>
        </w:rPr>
        <w:t>拟录取排名方法</w:t>
      </w:r>
    </w:p>
    <w:p w:rsidR="00AB4F44" w:rsidRDefault="00AB4F44">
      <w:pPr>
        <w:spacing w:line="360" w:lineRule="auto"/>
        <w:ind w:firstLine="465"/>
        <w:rPr>
          <w:rFonts w:ascii="宋体" w:cs="宋体"/>
          <w:color w:val="000000"/>
          <w:sz w:val="24"/>
          <w:szCs w:val="24"/>
        </w:rPr>
      </w:pPr>
      <w:r>
        <w:rPr>
          <w:rFonts w:ascii="宋体" w:cs="宋体" w:hint="eastAsia"/>
          <w:color w:val="000000"/>
          <w:sz w:val="24"/>
          <w:szCs w:val="24"/>
        </w:rPr>
        <w:t>拟录取名次由以下公式换算录取成绩后由高到低排序。</w:t>
      </w:r>
    </w:p>
    <w:p w:rsidR="008919B0" w:rsidRPr="00AB4F44" w:rsidRDefault="00AB4F44" w:rsidP="00AB4F44">
      <w:pPr>
        <w:spacing w:line="360" w:lineRule="auto"/>
        <w:ind w:firstLine="465"/>
        <w:rPr>
          <w:rFonts w:ascii="宋体" w:hint="eastAsia"/>
          <w:sz w:val="24"/>
        </w:rPr>
      </w:pPr>
      <w:r>
        <w:rPr>
          <w:rFonts w:ascii="宋体" w:cs="宋体" w:hint="eastAsia"/>
          <w:color w:val="000000"/>
          <w:sz w:val="24"/>
          <w:szCs w:val="24"/>
        </w:rPr>
        <w:lastRenderedPageBreak/>
        <w:t>拟录取成绩</w:t>
      </w:r>
      <w:r>
        <w:rPr>
          <w:rFonts w:ascii="宋体" w:cs="宋体"/>
          <w:color w:val="000000"/>
          <w:sz w:val="24"/>
          <w:szCs w:val="24"/>
        </w:rPr>
        <w:t>=</w:t>
      </w:r>
      <w:r>
        <w:rPr>
          <w:rFonts w:ascii="宋体" w:cs="宋体"/>
          <w:color w:val="000000"/>
          <w:sz w:val="24"/>
          <w:szCs w:val="24"/>
        </w:rPr>
        <w:t>（初试成绩</w:t>
      </w:r>
      <w:r>
        <w:rPr>
          <w:rFonts w:ascii="宋体" w:cs="宋体"/>
          <w:color w:val="000000"/>
          <w:sz w:val="24"/>
          <w:szCs w:val="24"/>
        </w:rPr>
        <w:t>÷</w:t>
      </w:r>
      <w:r>
        <w:rPr>
          <w:rFonts w:ascii="宋体" w:cs="宋体"/>
          <w:color w:val="000000"/>
          <w:sz w:val="24"/>
          <w:szCs w:val="24"/>
        </w:rPr>
        <w:t>3</w:t>
      </w:r>
      <w:r>
        <w:rPr>
          <w:rFonts w:ascii="宋体" w:cs="宋体"/>
          <w:color w:val="000000"/>
          <w:sz w:val="24"/>
          <w:szCs w:val="24"/>
        </w:rPr>
        <w:t>）</w:t>
      </w:r>
      <w:r>
        <w:rPr>
          <w:rFonts w:ascii="宋体" w:cs="宋体"/>
          <w:color w:val="000000"/>
          <w:sz w:val="24"/>
          <w:szCs w:val="24"/>
        </w:rPr>
        <w:t>×</w:t>
      </w:r>
      <w:r>
        <w:rPr>
          <w:rFonts w:ascii="宋体" w:cs="宋体"/>
          <w:color w:val="000000"/>
          <w:sz w:val="24"/>
          <w:szCs w:val="24"/>
        </w:rPr>
        <w:t>50%+</w:t>
      </w:r>
      <w:r>
        <w:rPr>
          <w:rFonts w:ascii="宋体" w:cs="宋体"/>
          <w:color w:val="000000"/>
          <w:sz w:val="24"/>
          <w:szCs w:val="24"/>
        </w:rPr>
        <w:t>复试成绩</w:t>
      </w:r>
      <w:r>
        <w:rPr>
          <w:rFonts w:ascii="宋体" w:cs="宋体"/>
          <w:color w:val="000000"/>
          <w:sz w:val="24"/>
          <w:szCs w:val="24"/>
        </w:rPr>
        <w:t>×</w:t>
      </w:r>
      <w:r>
        <w:rPr>
          <w:rFonts w:ascii="宋体" w:cs="宋体"/>
          <w:color w:val="000000"/>
          <w:sz w:val="24"/>
          <w:szCs w:val="24"/>
        </w:rPr>
        <w:t>50%</w:t>
      </w:r>
      <w:r>
        <w:rPr>
          <w:rFonts w:ascii="宋体" w:cs="宋体"/>
          <w:color w:val="000000"/>
          <w:sz w:val="24"/>
          <w:szCs w:val="24"/>
        </w:rPr>
        <w:t>。</w:t>
      </w:r>
      <w:bookmarkStart w:id="0" w:name="_GoBack"/>
      <w:bookmarkEnd w:id="0"/>
    </w:p>
    <w:sectPr w:rsidR="008919B0" w:rsidRPr="00AB4F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6179"/>
    <w:multiLevelType w:val="multilevel"/>
    <w:tmpl w:val="235D6179"/>
    <w:lvl w:ilvl="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7F4126C1"/>
    <w:multiLevelType w:val="multilevel"/>
    <w:tmpl w:val="7F4126C1"/>
    <w:lvl w:ilvl="0">
      <w:start w:val="1"/>
      <w:numFmt w:val="decimalEnclosedCircle"/>
      <w:lvlText w:val="%1"/>
      <w:lvlJc w:val="left"/>
      <w:pPr>
        <w:ind w:left="525" w:hanging="360"/>
      </w:pPr>
      <w:rPr>
        <w:rFonts w:ascii="微软雅黑" w:eastAsia="微软雅黑" w:hAnsi="微软雅黑" w:cs="微软雅黑" w:hint="default"/>
      </w:rPr>
    </w:lvl>
    <w:lvl w:ilvl="1">
      <w:start w:val="1"/>
      <w:numFmt w:val="lowerLetter"/>
      <w:lvlText w:val="%2)"/>
      <w:lvlJc w:val="left"/>
      <w:pPr>
        <w:ind w:left="1005" w:hanging="420"/>
      </w:pPr>
    </w:lvl>
    <w:lvl w:ilvl="2">
      <w:start w:val="1"/>
      <w:numFmt w:val="lowerRoman"/>
      <w:lvlText w:val="%3."/>
      <w:lvlJc w:val="right"/>
      <w:pPr>
        <w:ind w:left="1425" w:hanging="420"/>
      </w:pPr>
    </w:lvl>
    <w:lvl w:ilvl="3">
      <w:start w:val="1"/>
      <w:numFmt w:val="decimal"/>
      <w:lvlText w:val="%4."/>
      <w:lvlJc w:val="left"/>
      <w:pPr>
        <w:ind w:left="1845" w:hanging="420"/>
      </w:pPr>
    </w:lvl>
    <w:lvl w:ilvl="4">
      <w:start w:val="1"/>
      <w:numFmt w:val="lowerLetter"/>
      <w:lvlText w:val="%5)"/>
      <w:lvlJc w:val="left"/>
      <w:pPr>
        <w:ind w:left="2265" w:hanging="420"/>
      </w:pPr>
    </w:lvl>
    <w:lvl w:ilvl="5">
      <w:start w:val="1"/>
      <w:numFmt w:val="lowerRoman"/>
      <w:lvlText w:val="%6."/>
      <w:lvlJc w:val="right"/>
      <w:pPr>
        <w:ind w:left="2685" w:hanging="420"/>
      </w:pPr>
    </w:lvl>
    <w:lvl w:ilvl="6">
      <w:start w:val="1"/>
      <w:numFmt w:val="decimal"/>
      <w:lvlText w:val="%7."/>
      <w:lvlJc w:val="left"/>
      <w:pPr>
        <w:ind w:left="3105" w:hanging="420"/>
      </w:pPr>
    </w:lvl>
    <w:lvl w:ilvl="7">
      <w:start w:val="1"/>
      <w:numFmt w:val="lowerLetter"/>
      <w:lvlText w:val="%8)"/>
      <w:lvlJc w:val="left"/>
      <w:pPr>
        <w:ind w:left="3525" w:hanging="420"/>
      </w:pPr>
    </w:lvl>
    <w:lvl w:ilvl="8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BC9"/>
    <w:rsid w:val="0003289F"/>
    <w:rsid w:val="00041303"/>
    <w:rsid w:val="00094A84"/>
    <w:rsid w:val="00096B51"/>
    <w:rsid w:val="000C678D"/>
    <w:rsid w:val="000E22A6"/>
    <w:rsid w:val="000F2F50"/>
    <w:rsid w:val="00134F6E"/>
    <w:rsid w:val="0014496D"/>
    <w:rsid w:val="00170CF5"/>
    <w:rsid w:val="00172A27"/>
    <w:rsid w:val="00173E2E"/>
    <w:rsid w:val="00191DD2"/>
    <w:rsid w:val="001A0935"/>
    <w:rsid w:val="001B1521"/>
    <w:rsid w:val="0024061E"/>
    <w:rsid w:val="00261EB1"/>
    <w:rsid w:val="00264C06"/>
    <w:rsid w:val="00264D51"/>
    <w:rsid w:val="002812D2"/>
    <w:rsid w:val="002E6CE3"/>
    <w:rsid w:val="002E701D"/>
    <w:rsid w:val="00303926"/>
    <w:rsid w:val="0032395C"/>
    <w:rsid w:val="00354A05"/>
    <w:rsid w:val="00362158"/>
    <w:rsid w:val="003E4671"/>
    <w:rsid w:val="003E7306"/>
    <w:rsid w:val="00417DD4"/>
    <w:rsid w:val="00435FF7"/>
    <w:rsid w:val="00452897"/>
    <w:rsid w:val="00454894"/>
    <w:rsid w:val="00466BF5"/>
    <w:rsid w:val="00486329"/>
    <w:rsid w:val="00490988"/>
    <w:rsid w:val="004A7FEB"/>
    <w:rsid w:val="004C3C20"/>
    <w:rsid w:val="004D044C"/>
    <w:rsid w:val="004E2C79"/>
    <w:rsid w:val="00536F3E"/>
    <w:rsid w:val="00594601"/>
    <w:rsid w:val="005B0E51"/>
    <w:rsid w:val="005C6A0A"/>
    <w:rsid w:val="00636F1D"/>
    <w:rsid w:val="00653236"/>
    <w:rsid w:val="006911BF"/>
    <w:rsid w:val="006B6B14"/>
    <w:rsid w:val="006D46E9"/>
    <w:rsid w:val="006D7678"/>
    <w:rsid w:val="00704004"/>
    <w:rsid w:val="00710569"/>
    <w:rsid w:val="0071700D"/>
    <w:rsid w:val="00730CCC"/>
    <w:rsid w:val="00741A29"/>
    <w:rsid w:val="00742B14"/>
    <w:rsid w:val="0078124C"/>
    <w:rsid w:val="00786221"/>
    <w:rsid w:val="007E6A9C"/>
    <w:rsid w:val="007F2A85"/>
    <w:rsid w:val="00825999"/>
    <w:rsid w:val="008478F0"/>
    <w:rsid w:val="00890751"/>
    <w:rsid w:val="008919B0"/>
    <w:rsid w:val="008C0E01"/>
    <w:rsid w:val="008C48A3"/>
    <w:rsid w:val="008D20B9"/>
    <w:rsid w:val="008D2A96"/>
    <w:rsid w:val="008E15B1"/>
    <w:rsid w:val="008F47F3"/>
    <w:rsid w:val="0090023D"/>
    <w:rsid w:val="0091152B"/>
    <w:rsid w:val="00950BCD"/>
    <w:rsid w:val="009809E9"/>
    <w:rsid w:val="00983D10"/>
    <w:rsid w:val="009B721C"/>
    <w:rsid w:val="009C20BB"/>
    <w:rsid w:val="009D4CB2"/>
    <w:rsid w:val="009F6824"/>
    <w:rsid w:val="00A11BC5"/>
    <w:rsid w:val="00A261A0"/>
    <w:rsid w:val="00A36A52"/>
    <w:rsid w:val="00AB4F44"/>
    <w:rsid w:val="00AD277A"/>
    <w:rsid w:val="00AF7C30"/>
    <w:rsid w:val="00B02BF6"/>
    <w:rsid w:val="00B110B7"/>
    <w:rsid w:val="00B221AB"/>
    <w:rsid w:val="00B26935"/>
    <w:rsid w:val="00B45786"/>
    <w:rsid w:val="00B6335F"/>
    <w:rsid w:val="00B675B7"/>
    <w:rsid w:val="00B92CED"/>
    <w:rsid w:val="00B934DA"/>
    <w:rsid w:val="00B935F7"/>
    <w:rsid w:val="00BA4E80"/>
    <w:rsid w:val="00C56699"/>
    <w:rsid w:val="00C74817"/>
    <w:rsid w:val="00C83EEF"/>
    <w:rsid w:val="00C96A2D"/>
    <w:rsid w:val="00CA195D"/>
    <w:rsid w:val="00CE12ED"/>
    <w:rsid w:val="00D2068C"/>
    <w:rsid w:val="00D5209A"/>
    <w:rsid w:val="00D5335E"/>
    <w:rsid w:val="00D752F5"/>
    <w:rsid w:val="00DA58AF"/>
    <w:rsid w:val="00DB30A5"/>
    <w:rsid w:val="00DC46F4"/>
    <w:rsid w:val="00DC5EEE"/>
    <w:rsid w:val="00DF7DAD"/>
    <w:rsid w:val="00E40319"/>
    <w:rsid w:val="00E65571"/>
    <w:rsid w:val="00E66C76"/>
    <w:rsid w:val="00E8679C"/>
    <w:rsid w:val="00ED785B"/>
    <w:rsid w:val="00F05F39"/>
    <w:rsid w:val="00F06BF3"/>
    <w:rsid w:val="00F66D5A"/>
    <w:rsid w:val="00FD09B3"/>
    <w:rsid w:val="00FD4258"/>
    <w:rsid w:val="05F15C67"/>
    <w:rsid w:val="1FBE2B8C"/>
    <w:rsid w:val="2F5862D4"/>
    <w:rsid w:val="442562D8"/>
    <w:rsid w:val="717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BE070"/>
  <w15:docId w15:val="{F8193BA7-3CD6-4BEB-A7ED-69C1981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customStyle="1" w:styleId="a6">
    <w:name w:val="页脚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等线" w:eastAsia="等线" w:hAnsi="等线"/>
    </w:rPr>
  </w:style>
  <w:style w:type="paragraph" w:customStyle="1" w:styleId="1">
    <w:name w:val="列出段落1"/>
    <w:next w:val="a3"/>
    <w:qFormat/>
    <w:pPr>
      <w:widowControl w:val="0"/>
      <w:ind w:firstLineChars="200" w:firstLine="200"/>
      <w:jc w:val="both"/>
    </w:pPr>
    <w:rPr>
      <w:rFonts w:ascii="等线" w:eastAsia="等线" w:hAnsi="Times New Roman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360</Words>
  <Characters>2056</Characters>
  <Application>Microsoft Office Word</Application>
  <DocSecurity>0</DocSecurity>
  <Lines>17</Lines>
  <Paragraphs>4</Paragraphs>
  <ScaleCrop>false</ScaleCrop>
  <Company>sdu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</dc:title>
  <dc:creator>song</dc:creator>
  <cp:lastModifiedBy>王标</cp:lastModifiedBy>
  <cp:revision>21</cp:revision>
  <cp:lastPrinted>2014-07-08T03:38:00Z</cp:lastPrinted>
  <dcterms:created xsi:type="dcterms:W3CDTF">2017-10-13T00:38:00Z</dcterms:created>
  <dcterms:modified xsi:type="dcterms:W3CDTF">2019-10-09T09:23:00Z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