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sz w:val="32"/>
          <w:szCs w:val="32"/>
        </w:rPr>
        <w:t>20</w:t>
      </w:r>
      <w:r>
        <w:rPr>
          <w:rFonts w:hint="eastAsia" w:ascii="微软雅黑" w:hAnsi="微软雅黑" w:eastAsia="微软雅黑" w:cs="微软雅黑"/>
          <w:b/>
          <w:sz w:val="32"/>
          <w:szCs w:val="32"/>
          <w:lang w:val="en-US" w:eastAsia="zh-CN"/>
        </w:rPr>
        <w:t>20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年沈阳体育学院硕士研究生招生自命题</w:t>
      </w:r>
    </w:p>
    <w:p>
      <w:pPr>
        <w:adjustRightInd w:val="0"/>
        <w:snapToGrid w:val="0"/>
        <w:jc w:val="center"/>
        <w:rPr>
          <w:rFonts w:hint="eastAsia" w:ascii="微软雅黑" w:hAnsi="微软雅黑" w:eastAsia="微软雅黑" w:cs="微软雅黑"/>
          <w:b/>
          <w:sz w:val="32"/>
          <w:szCs w:val="3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sz w:val="32"/>
          <w:szCs w:val="32"/>
        </w:rPr>
        <w:t>考试科目</w:t>
      </w:r>
      <w:r>
        <w:rPr>
          <w:rFonts w:hint="eastAsia" w:ascii="微软雅黑" w:hAnsi="微软雅黑" w:eastAsia="微软雅黑" w:cs="微软雅黑"/>
          <w:b/>
          <w:sz w:val="32"/>
          <w:szCs w:val="32"/>
          <w:lang w:eastAsia="zh-CN"/>
        </w:rPr>
        <w:t>及</w:t>
      </w:r>
      <w:r>
        <w:rPr>
          <w:rFonts w:hint="eastAsia" w:ascii="微软雅黑" w:hAnsi="微软雅黑" w:eastAsia="微软雅黑" w:cs="微软雅黑"/>
          <w:b/>
          <w:sz w:val="32"/>
          <w:szCs w:val="32"/>
        </w:rPr>
        <w:t>参考书目表</w:t>
      </w:r>
    </w:p>
    <w:tbl>
      <w:tblPr>
        <w:tblStyle w:val="2"/>
        <w:tblW w:w="1077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"/>
        <w:gridCol w:w="1197"/>
        <w:gridCol w:w="1482"/>
        <w:gridCol w:w="7290"/>
        <w:gridCol w:w="3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11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专业</w:t>
            </w: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考试科目                           （每门150分共300分）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参考书目</w:t>
            </w:r>
          </w:p>
        </w:tc>
        <w:tc>
          <w:tcPr>
            <w:tcW w:w="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192" w:lineRule="auto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人文社会学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熊晓正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体育概论编写组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北京体育大学出版社2016.7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体育社会学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吕树庭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刘德佩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体育社会学[M]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人民体育出版社，2007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人体科学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《运动生理学》，王瑞元，苏全生主编，人民体育出版社，2012年第1版。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运动解剖学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《运动解剖学》，徐国栋，袁琼嘉主编，人民体育出版，2012年第5版。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教育训练学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教育学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</w:rPr>
              <w:t>全国十二所重点师范大学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</w:rPr>
              <w:t>《教育学基础》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</w:rPr>
              <w:t>北京：教育科学出版社，2014年12月第三版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《运动生理学》，王瑞元，苏全生主编，人民体育出版社，2012年第1版。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民族</w:t>
            </w:r>
          </w:p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传统体育学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熊晓正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体育概论编写组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北京体育大学出版社2016.7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《运动生理学》，王瑞元，苏全生主编，人民体育出版社，2012年第1版。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运动康复学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80" w:firstLineChars="10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运动解剖学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《运动解剖学》，徐国栋，袁琼嘉主编，人民体育出版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社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，2012年第5版。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ind w:firstLine="180" w:firstLineChars="10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康复评定与运动疗法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《康复功能评定学》，王玉龙主编，人民卫生出版社，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2013年第2版。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《物理治疗学》，燕铁斌主编，人民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卫生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出版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社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，2013年第2版。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体育硕士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运动训练学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运动训练学，田麦久主编，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  <w:t>2012年人民体育出版社。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学校体育学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《学校体育学》第3版，潘绍伟，于可红主编.北京：高等教育出版社，2015.12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7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新闻与传播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新闻与传播专业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综合能力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1.《新闻采访与写作》，高钢，潘曙雅主编，中国人民大学出版社，2018年版。</w:t>
            </w:r>
          </w:p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2.《新闻编辑学》，蔡雯，许向东，方洁著，(第三版)，中国人民大学出版社，2014年版。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新闻与传播基础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1.《新闻学概论》，李良荣著，（第六版），复旦大学出版社，2018年版。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2.《传播学教程》，郭庆光著，（第二版），中国人民大学出版社，2011年版。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8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体育管理学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熊晓正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体育概论编写组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北京体育大学出版社2016.7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管理学基础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《管理学》，周三多主编，陈传明副主编，（第五版），高等教育出版社，2018年版。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9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体育新闻传播学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熊晓正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体育概论编写组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北京体育大学出版社2016.7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新闻传播学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理论基础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1.《传播学原理》，张国良著，复旦大学出版社，2011年版。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2.《新闻学概论》，李良荣著，（第六版），复旦大学出版社，2018年版。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10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休闲体育学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熊晓正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体育概论编写组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北京体育大学出版社2016.7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运动生理学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《运动生理学》，王瑞元，苏全生主编，人民体育出版社，2012年第1版。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4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11</w:t>
            </w:r>
          </w:p>
        </w:tc>
        <w:tc>
          <w:tcPr>
            <w:tcW w:w="1197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体育艺术学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</w:p>
        </w:tc>
        <w:tc>
          <w:tcPr>
            <w:tcW w:w="72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熊晓正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体育概论编写组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，《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体育概论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》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[M]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  <w:t>北京体育大学出版社2016.7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eastAsia="zh-CN"/>
              </w:rPr>
              <w:t>。</w:t>
            </w:r>
          </w:p>
        </w:tc>
        <w:tc>
          <w:tcPr>
            <w:tcW w:w="378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4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1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14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中国舞蹈发展史</w:t>
            </w:r>
          </w:p>
        </w:tc>
        <w:tc>
          <w:tcPr>
            <w:tcW w:w="7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eastAsia="zh-CN"/>
              </w:rPr>
              <w:t>《中国舞蹈史》，王克芬著，上海人民出版社，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sz w:val="18"/>
                <w:szCs w:val="18"/>
                <w:vertAlign w:val="baseline"/>
                <w:lang w:val="en-US" w:eastAsia="zh-CN"/>
              </w:rPr>
              <w:t>2014年版。</w:t>
            </w:r>
          </w:p>
        </w:tc>
        <w:tc>
          <w:tcPr>
            <w:tcW w:w="37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auto"/>
                <w:kern w:val="0"/>
                <w:sz w:val="18"/>
                <w:szCs w:val="18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b w:val="0"/>
          <w:bCs w:val="0"/>
          <w:color w:val="auto"/>
          <w:sz w:val="18"/>
          <w:szCs w:val="1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067BFA"/>
    <w:rsid w:val="00180B1B"/>
    <w:rsid w:val="00A406FE"/>
    <w:rsid w:val="01C51D08"/>
    <w:rsid w:val="048F703B"/>
    <w:rsid w:val="10845A1F"/>
    <w:rsid w:val="17543E80"/>
    <w:rsid w:val="1B596071"/>
    <w:rsid w:val="1E067BFA"/>
    <w:rsid w:val="2367240D"/>
    <w:rsid w:val="23DA7E1E"/>
    <w:rsid w:val="2A55642C"/>
    <w:rsid w:val="2F404F44"/>
    <w:rsid w:val="2FAA65BA"/>
    <w:rsid w:val="31210D88"/>
    <w:rsid w:val="35847EC2"/>
    <w:rsid w:val="37555735"/>
    <w:rsid w:val="382168B5"/>
    <w:rsid w:val="3E3C4A11"/>
    <w:rsid w:val="400E72B6"/>
    <w:rsid w:val="40785737"/>
    <w:rsid w:val="41E32AD4"/>
    <w:rsid w:val="420B36DF"/>
    <w:rsid w:val="45333752"/>
    <w:rsid w:val="45AC4BC3"/>
    <w:rsid w:val="46D90656"/>
    <w:rsid w:val="477B2546"/>
    <w:rsid w:val="54DC7A70"/>
    <w:rsid w:val="589E1406"/>
    <w:rsid w:val="5A0C6A42"/>
    <w:rsid w:val="5A3D538E"/>
    <w:rsid w:val="5A3F51CB"/>
    <w:rsid w:val="5D3227D1"/>
    <w:rsid w:val="5FDC2DA4"/>
    <w:rsid w:val="65582425"/>
    <w:rsid w:val="655F4898"/>
    <w:rsid w:val="65D13E14"/>
    <w:rsid w:val="66DF1A8A"/>
    <w:rsid w:val="6778060A"/>
    <w:rsid w:val="681E200D"/>
    <w:rsid w:val="695E461B"/>
    <w:rsid w:val="6D535020"/>
    <w:rsid w:val="704656F6"/>
    <w:rsid w:val="74464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2018-09-05T03:16:00Z</dcterms:created>
  <dc:creator>喔喔</dc:creator>
  <cp:lastModifiedBy>Administrator</cp:lastModifiedBy>
  <cp:lastPrinted>2018-09-11T06:34:00Z</cp:lastPrinted>
  <dcterms:modified xsi:type="dcterms:W3CDTF">2019-09-20T08:57:01Z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KSORubyTemplateID" linkTarget="0">
    <vt:lpwstr>6</vt:lpwstr>
  </property>
</Properties>
</file>